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Kemikalieinspektionen"/>
        <w:tblW w:w="9776" w:type="dxa"/>
        <w:tblBorders>
          <w:insideH w:val="single" w:sz="4" w:space="0" w:color="auto"/>
          <w:insideV w:val="single" w:sz="4" w:space="0" w:color="auto"/>
        </w:tblBorders>
        <w:tblLook w:val="04A0" w:firstRow="1" w:lastRow="0" w:firstColumn="1" w:lastColumn="0" w:noHBand="0" w:noVBand="1"/>
      </w:tblPr>
      <w:tblGrid>
        <w:gridCol w:w="3612"/>
        <w:gridCol w:w="6164"/>
      </w:tblGrid>
      <w:tr w:rsidR="00784226" w:rsidRPr="00784226" w14:paraId="5B0F4FEF" w14:textId="77777777" w:rsidTr="00784226">
        <w:trPr>
          <w:cnfStyle w:val="100000000000" w:firstRow="1" w:lastRow="0" w:firstColumn="0" w:lastColumn="0" w:oddVBand="0" w:evenVBand="0" w:oddHBand="0" w:evenHBand="0" w:firstRowFirstColumn="0" w:firstRowLastColumn="0" w:lastRowFirstColumn="0" w:lastRowLastColumn="0"/>
          <w:trHeight w:val="984"/>
        </w:trPr>
        <w:tc>
          <w:tcPr>
            <w:cnfStyle w:val="001000000000" w:firstRow="0" w:lastRow="0" w:firstColumn="1" w:lastColumn="0" w:oddVBand="0" w:evenVBand="0" w:oddHBand="0" w:evenHBand="0" w:firstRowFirstColumn="0" w:firstRowLastColumn="0" w:lastRowFirstColumn="0" w:lastRowLastColumn="0"/>
            <w:tcW w:w="3612" w:type="dxa"/>
          </w:tcPr>
          <w:p w14:paraId="26219E7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Coloana 1</w:t>
            </w:r>
          </w:p>
          <w:p w14:paraId="72CA16E5" w14:textId="77777777" w:rsidR="00784226" w:rsidRPr="00784226" w:rsidRDefault="00784226" w:rsidP="007B13B4">
            <w:pPr>
              <w:rPr>
                <w:rFonts w:ascii="Times New Roman" w:hAnsi="Times New Roman" w:cs="Times New Roman"/>
                <w:lang w:val="en-US"/>
              </w:rPr>
            </w:pPr>
          </w:p>
          <w:p w14:paraId="4DDD483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Denumirea substanței, a grupelor de substanțe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amestecului</w:t>
            </w:r>
          </w:p>
        </w:tc>
        <w:tc>
          <w:tcPr>
            <w:tcW w:w="6164" w:type="dxa"/>
          </w:tcPr>
          <w:p w14:paraId="3D27B3DB" w14:textId="77777777" w:rsidR="00784226" w:rsidRPr="00784226" w:rsidRDefault="00784226" w:rsidP="007B13B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Coloana 2</w:t>
            </w:r>
          </w:p>
          <w:p w14:paraId="372B9E8B" w14:textId="77777777" w:rsidR="00784226" w:rsidRPr="00784226" w:rsidRDefault="00784226" w:rsidP="007B13B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US"/>
              </w:rPr>
            </w:pPr>
          </w:p>
          <w:p w14:paraId="1F6E0700" w14:textId="77777777" w:rsidR="00784226" w:rsidRPr="00784226" w:rsidRDefault="00784226" w:rsidP="007B13B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Condiții de restricționare</w:t>
            </w:r>
          </w:p>
        </w:tc>
      </w:tr>
      <w:tr w:rsidR="00784226" w:rsidRPr="00784226" w14:paraId="2F4A5570"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757A61D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1.  Terfenili policlorurați (TPC)</w:t>
            </w:r>
          </w:p>
        </w:tc>
        <w:tc>
          <w:tcPr>
            <w:tcW w:w="6164" w:type="dxa"/>
          </w:tcPr>
          <w:p w14:paraId="73090D2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Este interzisă introducerea pe piață sau utilizarea:</w:t>
            </w:r>
          </w:p>
          <w:p w14:paraId="3D4BC36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E932B1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w:t>
            </w:r>
            <w:proofErr w:type="gramStart"/>
            <w:r w:rsidRPr="00784226">
              <w:rPr>
                <w:rFonts w:ascii="Times New Roman" w:hAnsi="Times New Roman" w:cs="Times New Roman"/>
                <w:lang w:val="en-US"/>
              </w:rPr>
              <w:t>substanțe;</w:t>
            </w:r>
            <w:proofErr w:type="gramEnd"/>
          </w:p>
          <w:p w14:paraId="0EE8FCC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B37307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în amestecuri, inclusiv în uleiuri uzate sau în echipamente, în concentrații mai mari de 50 mg/kg (0,005 % în greutate).</w:t>
            </w:r>
          </w:p>
        </w:tc>
      </w:tr>
      <w:tr w:rsidR="00784226" w:rsidRPr="00784226" w14:paraId="729BA0EA"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1BC833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2.  Cloretilenă (clorură de vinil)</w:t>
            </w:r>
          </w:p>
          <w:p w14:paraId="4803243B" w14:textId="77777777" w:rsidR="00784226" w:rsidRPr="00784226" w:rsidRDefault="00784226" w:rsidP="007B13B4">
            <w:pPr>
              <w:rPr>
                <w:rFonts w:ascii="Times New Roman" w:hAnsi="Times New Roman" w:cs="Times New Roman"/>
                <w:lang w:val="en-US"/>
              </w:rPr>
            </w:pPr>
          </w:p>
          <w:p w14:paraId="3B91D54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75-01-4</w:t>
            </w:r>
          </w:p>
          <w:p w14:paraId="64B1046D" w14:textId="77777777" w:rsidR="00784226" w:rsidRPr="00784226" w:rsidRDefault="00784226" w:rsidP="007B13B4">
            <w:pPr>
              <w:rPr>
                <w:rFonts w:ascii="Times New Roman" w:hAnsi="Times New Roman" w:cs="Times New Roman"/>
                <w:lang w:val="en-US"/>
              </w:rPr>
            </w:pPr>
          </w:p>
          <w:p w14:paraId="7603A36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200-831-0</w:t>
            </w:r>
          </w:p>
        </w:tc>
        <w:tc>
          <w:tcPr>
            <w:tcW w:w="6164" w:type="dxa"/>
          </w:tcPr>
          <w:p w14:paraId="04A1D15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Este interzisă utilizarea ca agent de propulsare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aerosolilor, indiferent de scopul acestei utilizări.</w:t>
            </w:r>
          </w:p>
          <w:p w14:paraId="4EE98FF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144AC8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Se interzice introducerea pe piață a dispersoarelor de aerosoli care conțin substanța ca agent de propulsare.</w:t>
            </w:r>
          </w:p>
        </w:tc>
      </w:tr>
      <w:tr w:rsidR="00784226" w:rsidRPr="00784226" w14:paraId="04057C88"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779242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3.  Substanțele sau amestecurile </w:t>
            </w:r>
            <w:proofErr w:type="gramStart"/>
            <w:r w:rsidRPr="00784226">
              <w:rPr>
                <w:rFonts w:ascii="Times New Roman" w:hAnsi="Times New Roman" w:cs="Times New Roman"/>
                <w:lang w:val="en-US"/>
              </w:rPr>
              <w:t>lichide  sau</w:t>
            </w:r>
            <w:proofErr w:type="gramEnd"/>
            <w:r w:rsidRPr="00784226">
              <w:rPr>
                <w:rFonts w:ascii="Times New Roman" w:hAnsi="Times New Roman" w:cs="Times New Roman"/>
                <w:lang w:val="en-US"/>
              </w:rPr>
              <w:t xml:space="preserve"> care respectă criteriile pentru oricare din următoarele clase sau categorii de pericol stabilite în anexa I din Regulamentul (CE) nr. 1272/2008:</w:t>
            </w:r>
          </w:p>
          <w:p w14:paraId="5D6D8CD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(a)  clasele de pericol 2.1-2.4, 2.6 și 2.7, 2.8 tipurile A și B, 2.9, 2.10, 2.12, 2.13 categoriile 1 și 2, 2.14 </w:t>
            </w:r>
            <w:r w:rsidRPr="00784226">
              <w:rPr>
                <w:rFonts w:ascii="Times New Roman" w:hAnsi="Times New Roman" w:cs="Times New Roman"/>
                <w:lang w:val="en-US"/>
              </w:rPr>
              <w:lastRenderedPageBreak/>
              <w:t>categoriile 1 și 2, 2.15 tipurile A-</w:t>
            </w:r>
            <w:proofErr w:type="gramStart"/>
            <w:r w:rsidRPr="00784226">
              <w:rPr>
                <w:rFonts w:ascii="Times New Roman" w:hAnsi="Times New Roman" w:cs="Times New Roman"/>
                <w:lang w:val="en-US"/>
              </w:rPr>
              <w:t>F;</w:t>
            </w:r>
            <w:proofErr w:type="gramEnd"/>
          </w:p>
          <w:p w14:paraId="4EC1F52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(b)  clasele de pericol 3.1-3.6 și 3.7 efecte adverse asupra funcției sexuale și fertilității sau asupra dezvoltării, 3.8 alte efecte decât efectele narcotice, 3.9 și </w:t>
            </w:r>
            <w:proofErr w:type="gramStart"/>
            <w:r w:rsidRPr="00784226">
              <w:rPr>
                <w:rFonts w:ascii="Times New Roman" w:hAnsi="Times New Roman" w:cs="Times New Roman"/>
                <w:lang w:val="en-US"/>
              </w:rPr>
              <w:t>3.10;</w:t>
            </w:r>
            <w:proofErr w:type="gramEnd"/>
          </w:p>
          <w:p w14:paraId="01E74845"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(c)  clasa de pericol 4.1;</w:t>
            </w:r>
          </w:p>
          <w:p w14:paraId="20CC23C9"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 xml:space="preserve">(d)  clasa de pericol 5.1.  </w:t>
            </w:r>
          </w:p>
        </w:tc>
        <w:tc>
          <w:tcPr>
            <w:tcW w:w="6164" w:type="dxa"/>
          </w:tcPr>
          <w:p w14:paraId="528589A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1.  Nu se utilizează în:</w:t>
            </w:r>
          </w:p>
          <w:p w14:paraId="67FE758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27F090AB" w14:textId="77777777" w:rsidR="00784226" w:rsidRPr="00784226" w:rsidRDefault="00784226" w:rsidP="007B13B4">
            <w:pPr>
              <w:spacing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articole decorative destinate producerii unor efecte de lumină sau de culoare prin intermediul unor faze diferite, de exemplu, în lămpi decorative și în scrumiere;</w:t>
            </w:r>
          </w:p>
          <w:p w14:paraId="52EABFE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obiecte destinate producerii de farse și </w:t>
            </w:r>
            <w:proofErr w:type="gramStart"/>
            <w:r w:rsidRPr="00784226">
              <w:rPr>
                <w:rFonts w:ascii="Times New Roman" w:hAnsi="Times New Roman" w:cs="Times New Roman"/>
                <w:lang w:val="en-US"/>
              </w:rPr>
              <w:t>capcane;</w:t>
            </w:r>
            <w:proofErr w:type="gramEnd"/>
          </w:p>
          <w:p w14:paraId="12D1855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jocuri pentru unul sau mai mulți participanți sau orice alt articol destinat unei folosințe similare, chiar și cu aspecte decorative.</w:t>
            </w:r>
          </w:p>
          <w:p w14:paraId="0AF64FA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65B623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care nu se conformează punctului 1. </w:t>
            </w:r>
          </w:p>
          <w:p w14:paraId="1AD46F1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2B6904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Nu se introduc pe piață dacă conțin colorant – cu excepția cazului în care acest lucru este necesar din motive fiscale – sau parfum sau ambele, dacă:</w:t>
            </w:r>
          </w:p>
          <w:p w14:paraId="10CA0C9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pot fi utilizate drept combustibili în lămpi decorative cu ulei destinate publicului larg; și</w:t>
            </w:r>
          </w:p>
          <w:p w14:paraId="325124E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prezintă un pericol în caz de inhalare și sunt etichetate cu H304.</w:t>
            </w:r>
          </w:p>
          <w:p w14:paraId="6E010F3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9B1FA1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4.  Lămpile decorative cu ulei destinate publicului larg nu sunt introduse pe piață decât dacă sunt conforme standardului european privind lămpile decorative cu ulei (EN 14059), adoptat de Comitetul European de Standardizare (CEN). </w:t>
            </w:r>
          </w:p>
          <w:p w14:paraId="7BD40BE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0D9D565" w14:textId="176EACCC"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5.  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punerii în aplicare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altor dispoziții ale Regulamentului privind</w:t>
            </w:r>
            <w:r>
              <w:rPr>
                <w:rFonts w:ascii="Times New Roman" w:hAnsi="Times New Roman" w:cs="Times New Roman"/>
                <w:lang w:val="en-US"/>
              </w:rPr>
              <w:t xml:space="preserve"> </w:t>
            </w:r>
            <w:proofErr w:type="gramStart"/>
            <w:r w:rsidRPr="00784226">
              <w:rPr>
                <w:rFonts w:ascii="Times New Roman" w:hAnsi="Times New Roman" w:cs="Times New Roman"/>
                <w:lang w:val="en-US"/>
              </w:rPr>
              <w:t>Uniunii  clasificarea</w:t>
            </w:r>
            <w:proofErr w:type="gramEnd"/>
            <w:r w:rsidRPr="00784226">
              <w:rPr>
                <w:rFonts w:ascii="Times New Roman" w:hAnsi="Times New Roman" w:cs="Times New Roman"/>
                <w:lang w:val="en-US"/>
              </w:rPr>
              <w:t xml:space="preserve">, etichetarea și ambalarea substanțelor și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aprobat de Guvern, furnizorii trebuie să se asigure, înaintea introducerii pe piață, că sunt respectate următoarele cerințe:</w:t>
            </w:r>
          </w:p>
          <w:p w14:paraId="0FDC3EF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uleiurile lampante, etichetate cu H304, destinate publicului larg, sunt marcate vizibil, lizibil și indelebil după cum urmează: „A nu se lăsa la îndemâna copiilor lămpile umplute cu acest lichid”; și, începând cu 1 decembrie 2010, „O singură înghițitură de ulei lampant – sau chiar suptul fitilului lămpilor – poate provoca leziuni pulmonare care vă pot pune viața în pericol</w:t>
            </w:r>
            <w:proofErr w:type="gramStart"/>
            <w:r w:rsidRPr="00784226">
              <w:rPr>
                <w:rFonts w:ascii="Times New Roman" w:hAnsi="Times New Roman" w:cs="Times New Roman"/>
                <w:lang w:val="en-US"/>
              </w:rPr>
              <w:t>”;</w:t>
            </w:r>
            <w:proofErr w:type="gramEnd"/>
          </w:p>
          <w:p w14:paraId="0F6830D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(b)  lichidele de aprins focul pentru grătar, etichetate cu H304, destinate publicului larg, sunt marcate vizibil, lizibil și indelebil, începând cu 1 decembrie 2010, după cum urmează: „O singură înghițitură de lichid de aprins focul pentru grătar poate provoca leziuni pulmonare care vă pot pune viața în pericol</w:t>
            </w:r>
            <w:proofErr w:type="gramStart"/>
            <w:r w:rsidRPr="00784226">
              <w:rPr>
                <w:rFonts w:ascii="Times New Roman" w:hAnsi="Times New Roman" w:cs="Times New Roman"/>
                <w:lang w:val="en-US"/>
              </w:rPr>
              <w:t>”;</w:t>
            </w:r>
            <w:proofErr w:type="gramEnd"/>
          </w:p>
          <w:p w14:paraId="2B26A14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uleiurile lampante și lichidele de aprins focul pentru grătar, etichetate cu H304, destinate publicului larg, sunt îmbuteliate, începând cu 1 decembrie 2010, în recipiente negre opace a căror capacitate nu depășește 1 litru.</w:t>
            </w:r>
          </w:p>
        </w:tc>
      </w:tr>
      <w:tr w:rsidR="00784226" w:rsidRPr="00784226" w14:paraId="51B7E543"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6187242D"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lastRenderedPageBreak/>
              <w:t>4.  Fosfat de trei (2,3-dibromopropil)</w:t>
            </w:r>
          </w:p>
          <w:p w14:paraId="1883CA16" w14:textId="77777777" w:rsidR="00784226" w:rsidRPr="00784226" w:rsidRDefault="00784226" w:rsidP="007B13B4">
            <w:pPr>
              <w:rPr>
                <w:rFonts w:ascii="Times New Roman" w:hAnsi="Times New Roman" w:cs="Times New Roman"/>
              </w:rPr>
            </w:pPr>
          </w:p>
          <w:p w14:paraId="12EC6B83"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126-72-7</w:t>
            </w:r>
          </w:p>
        </w:tc>
        <w:tc>
          <w:tcPr>
            <w:tcW w:w="6164" w:type="dxa"/>
          </w:tcPr>
          <w:p w14:paraId="12E538F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Este interzisă utilizarea în articole textile, cum ar fi îmbrăcăminte, lenjerie de corp și pânzeturi, care sunt destinate să vină în contact cu pielea.</w:t>
            </w:r>
          </w:p>
          <w:p w14:paraId="7EC6197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0CADE1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care nu se conformează alineatului (1).</w:t>
            </w:r>
          </w:p>
        </w:tc>
      </w:tr>
      <w:tr w:rsidR="00784226" w:rsidRPr="00784226" w14:paraId="09675355"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16E3164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5</w:t>
            </w:r>
            <w:proofErr w:type="gramStart"/>
            <w:r w:rsidRPr="00784226">
              <w:rPr>
                <w:rFonts w:ascii="Times New Roman" w:hAnsi="Times New Roman" w:cs="Times New Roman"/>
                <w:lang w:val="en-US"/>
              </w:rPr>
              <w:t>.  Benzen</w:t>
            </w:r>
            <w:proofErr w:type="gramEnd"/>
          </w:p>
          <w:p w14:paraId="20DB7572" w14:textId="77777777" w:rsidR="00784226" w:rsidRPr="00784226" w:rsidRDefault="00784226" w:rsidP="007B13B4">
            <w:pPr>
              <w:rPr>
                <w:rFonts w:ascii="Times New Roman" w:hAnsi="Times New Roman" w:cs="Times New Roman"/>
                <w:lang w:val="en-US"/>
              </w:rPr>
            </w:pPr>
          </w:p>
          <w:p w14:paraId="1E35585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71-43-2</w:t>
            </w:r>
          </w:p>
          <w:p w14:paraId="7F8B4889" w14:textId="77777777" w:rsidR="00784226" w:rsidRPr="00784226" w:rsidRDefault="00784226" w:rsidP="007B13B4">
            <w:pPr>
              <w:rPr>
                <w:rFonts w:ascii="Times New Roman" w:hAnsi="Times New Roman" w:cs="Times New Roman"/>
                <w:lang w:val="en-US"/>
              </w:rPr>
            </w:pPr>
          </w:p>
          <w:p w14:paraId="1D6AB9C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200-753-7</w:t>
            </w:r>
          </w:p>
        </w:tc>
        <w:tc>
          <w:tcPr>
            <w:tcW w:w="6164" w:type="dxa"/>
          </w:tcPr>
          <w:p w14:paraId="2266445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Este interzisă utilizarea în jucării sau părți ale jucăriilor în care concentrația de benzen în stare liberă este mai mare de 5 mg/kg (0,0005 %) din greutatea jucăriei sau a respectivei părți a jucăriei.</w:t>
            </w:r>
          </w:p>
          <w:p w14:paraId="48587BC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59211D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  Este interzisă introducerea pe piață a jucăriilor și părților de jucării care nu se conformează alineatului (1).</w:t>
            </w:r>
          </w:p>
          <w:p w14:paraId="4FC1FDB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Se interzice introducerea pe piață sau utilizarea substanței:</w:t>
            </w:r>
          </w:p>
          <w:p w14:paraId="602FA60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w:t>
            </w:r>
            <w:proofErr w:type="gramStart"/>
            <w:r w:rsidRPr="00784226">
              <w:rPr>
                <w:rFonts w:ascii="Times New Roman" w:hAnsi="Times New Roman" w:cs="Times New Roman"/>
                <w:lang w:val="en-US"/>
              </w:rPr>
              <w:t>atare;</w:t>
            </w:r>
            <w:proofErr w:type="gramEnd"/>
          </w:p>
          <w:p w14:paraId="1F00619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drept constituent al altor substanțe sau în amestecuri, în concentrații mai mari sau egale cu 0,1 % în greutate.</w:t>
            </w:r>
          </w:p>
          <w:p w14:paraId="6CAD711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4D7796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4.  Cu toate acestea, se exceptează de la dispozițiile alineatului (3):</w:t>
            </w:r>
          </w:p>
          <w:p w14:paraId="6958872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carburanții pentru motoare </w:t>
            </w:r>
          </w:p>
          <w:p w14:paraId="0444F7B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substanțele și amestecurile destinate utilizării în procesele industriale care nu permit emisia benzenului în cantități ce depășesc limitele stabilite în legislația în </w:t>
            </w:r>
            <w:proofErr w:type="gramStart"/>
            <w:r w:rsidRPr="00784226">
              <w:rPr>
                <w:rFonts w:ascii="Times New Roman" w:hAnsi="Times New Roman" w:cs="Times New Roman"/>
                <w:lang w:val="en-US"/>
              </w:rPr>
              <w:t>vigoare;</w:t>
            </w:r>
            <w:proofErr w:type="gramEnd"/>
            <w:r w:rsidRPr="00784226">
              <w:rPr>
                <w:rFonts w:ascii="Times New Roman" w:hAnsi="Times New Roman" w:cs="Times New Roman"/>
                <w:lang w:val="en-US"/>
              </w:rPr>
              <w:t xml:space="preserve"> </w:t>
            </w:r>
          </w:p>
          <w:p w14:paraId="64E03BE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gaze naturale introduse pe piață spre utilizare de către consumatori, cu condiția ca benzenul să rămână într-o concentrație de sub 0,1 % volum/volum.  </w:t>
            </w:r>
          </w:p>
        </w:tc>
      </w:tr>
      <w:tr w:rsidR="00784226" w:rsidRPr="00784226" w14:paraId="5F45ACD1"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BF496C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6</w:t>
            </w:r>
            <w:proofErr w:type="gramStart"/>
            <w:r w:rsidRPr="00784226">
              <w:rPr>
                <w:rFonts w:ascii="Times New Roman" w:hAnsi="Times New Roman" w:cs="Times New Roman"/>
                <w:lang w:val="en-US"/>
              </w:rPr>
              <w:t>.  Fibre</w:t>
            </w:r>
            <w:proofErr w:type="gramEnd"/>
            <w:r w:rsidRPr="00784226">
              <w:rPr>
                <w:rFonts w:ascii="Times New Roman" w:hAnsi="Times New Roman" w:cs="Times New Roman"/>
                <w:lang w:val="en-US"/>
              </w:rPr>
              <w:t xml:space="preserve"> de azbest</w:t>
            </w:r>
          </w:p>
          <w:p w14:paraId="514850C4" w14:textId="77777777" w:rsidR="00784226" w:rsidRPr="00784226" w:rsidRDefault="00784226" w:rsidP="007B13B4">
            <w:pPr>
              <w:rPr>
                <w:rFonts w:ascii="Times New Roman" w:hAnsi="Times New Roman" w:cs="Times New Roman"/>
                <w:lang w:val="en-US"/>
              </w:rPr>
            </w:pPr>
          </w:p>
          <w:p w14:paraId="5E4F433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(a</w:t>
            </w:r>
            <w:proofErr w:type="gramStart"/>
            <w:r w:rsidRPr="00784226">
              <w:rPr>
                <w:rFonts w:ascii="Times New Roman" w:hAnsi="Times New Roman" w:cs="Times New Roman"/>
                <w:lang w:val="en-US"/>
              </w:rPr>
              <w:t>)  Crocidolit</w:t>
            </w:r>
            <w:proofErr w:type="gramEnd"/>
          </w:p>
          <w:p w14:paraId="21D1C6C2" w14:textId="77777777" w:rsidR="00784226" w:rsidRPr="00784226" w:rsidRDefault="00784226" w:rsidP="007B13B4">
            <w:pPr>
              <w:rPr>
                <w:rFonts w:ascii="Times New Roman" w:hAnsi="Times New Roman" w:cs="Times New Roman"/>
                <w:lang w:val="en-US"/>
              </w:rPr>
            </w:pPr>
          </w:p>
          <w:p w14:paraId="07C2C20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12001-28-4</w:t>
            </w:r>
          </w:p>
          <w:p w14:paraId="559AD100" w14:textId="77777777" w:rsidR="00784226" w:rsidRPr="00784226" w:rsidRDefault="00784226" w:rsidP="007B13B4">
            <w:pPr>
              <w:rPr>
                <w:rFonts w:ascii="Times New Roman" w:hAnsi="Times New Roman" w:cs="Times New Roman"/>
                <w:lang w:val="en-US"/>
              </w:rPr>
            </w:pPr>
          </w:p>
          <w:p w14:paraId="2F50BEE6"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Amosit</w:t>
            </w:r>
            <w:proofErr w:type="gramEnd"/>
          </w:p>
          <w:p w14:paraId="47B8457C" w14:textId="77777777" w:rsidR="00784226" w:rsidRPr="00784226" w:rsidRDefault="00784226" w:rsidP="007B13B4">
            <w:pPr>
              <w:rPr>
                <w:rFonts w:ascii="Times New Roman" w:hAnsi="Times New Roman" w:cs="Times New Roman"/>
                <w:lang w:val="en-US"/>
              </w:rPr>
            </w:pPr>
          </w:p>
          <w:p w14:paraId="034E8E4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12172-73-5</w:t>
            </w:r>
          </w:p>
          <w:p w14:paraId="77B4E04E" w14:textId="77777777" w:rsidR="00784226" w:rsidRPr="00784226" w:rsidRDefault="00784226" w:rsidP="007B13B4">
            <w:pPr>
              <w:rPr>
                <w:rFonts w:ascii="Times New Roman" w:hAnsi="Times New Roman" w:cs="Times New Roman"/>
                <w:lang w:val="en-US"/>
              </w:rPr>
            </w:pPr>
          </w:p>
          <w:p w14:paraId="710DF81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w:t>
            </w:r>
            <w:proofErr w:type="gramStart"/>
            <w:r w:rsidRPr="00784226">
              <w:rPr>
                <w:rFonts w:ascii="Times New Roman" w:hAnsi="Times New Roman" w:cs="Times New Roman"/>
                <w:lang w:val="en-US"/>
              </w:rPr>
              <w:t>)  Antofilit</w:t>
            </w:r>
            <w:proofErr w:type="gramEnd"/>
          </w:p>
          <w:p w14:paraId="3FF450F8" w14:textId="77777777" w:rsidR="00784226" w:rsidRPr="00784226" w:rsidRDefault="00784226" w:rsidP="007B13B4">
            <w:pPr>
              <w:rPr>
                <w:rFonts w:ascii="Times New Roman" w:hAnsi="Times New Roman" w:cs="Times New Roman"/>
                <w:lang w:val="en-US"/>
              </w:rPr>
            </w:pPr>
          </w:p>
          <w:p w14:paraId="1AD30B3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77536-67-5</w:t>
            </w:r>
          </w:p>
          <w:p w14:paraId="2D631880" w14:textId="77777777" w:rsidR="00784226" w:rsidRPr="00784226" w:rsidRDefault="00784226" w:rsidP="007B13B4">
            <w:pPr>
              <w:rPr>
                <w:rFonts w:ascii="Times New Roman" w:hAnsi="Times New Roman" w:cs="Times New Roman"/>
                <w:lang w:val="en-US"/>
              </w:rPr>
            </w:pPr>
          </w:p>
          <w:p w14:paraId="4DAFAB35"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(d)  Actinolit</w:t>
            </w:r>
          </w:p>
          <w:p w14:paraId="6747FFBF" w14:textId="77777777" w:rsidR="00784226" w:rsidRPr="00784226" w:rsidRDefault="00784226" w:rsidP="007B13B4">
            <w:pPr>
              <w:rPr>
                <w:rFonts w:ascii="Times New Roman" w:hAnsi="Times New Roman" w:cs="Times New Roman"/>
                <w:lang w:val="en-US"/>
              </w:rPr>
            </w:pPr>
          </w:p>
          <w:p w14:paraId="502B270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77536-66-4</w:t>
            </w:r>
          </w:p>
          <w:p w14:paraId="22849C1F" w14:textId="77777777" w:rsidR="00784226" w:rsidRPr="00784226" w:rsidRDefault="00784226" w:rsidP="007B13B4">
            <w:pPr>
              <w:rPr>
                <w:rFonts w:ascii="Times New Roman" w:hAnsi="Times New Roman" w:cs="Times New Roman"/>
                <w:lang w:val="en-US"/>
              </w:rPr>
            </w:pPr>
          </w:p>
          <w:p w14:paraId="546618A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(e</w:t>
            </w:r>
            <w:proofErr w:type="gramStart"/>
            <w:r w:rsidRPr="00784226">
              <w:rPr>
                <w:rFonts w:ascii="Times New Roman" w:hAnsi="Times New Roman" w:cs="Times New Roman"/>
                <w:lang w:val="en-US"/>
              </w:rPr>
              <w:t>)  Tremolit</w:t>
            </w:r>
            <w:proofErr w:type="gramEnd"/>
          </w:p>
          <w:p w14:paraId="6BCD35EE" w14:textId="77777777" w:rsidR="00784226" w:rsidRPr="00784226" w:rsidRDefault="00784226" w:rsidP="007B13B4">
            <w:pPr>
              <w:rPr>
                <w:rFonts w:ascii="Times New Roman" w:hAnsi="Times New Roman" w:cs="Times New Roman"/>
                <w:lang w:val="en-US"/>
              </w:rPr>
            </w:pPr>
          </w:p>
          <w:p w14:paraId="3A9AD52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77536-68-6</w:t>
            </w:r>
          </w:p>
          <w:p w14:paraId="60F1514D" w14:textId="77777777" w:rsidR="00784226" w:rsidRPr="00784226" w:rsidRDefault="00784226" w:rsidP="007B13B4">
            <w:pPr>
              <w:rPr>
                <w:rFonts w:ascii="Times New Roman" w:hAnsi="Times New Roman" w:cs="Times New Roman"/>
                <w:lang w:val="en-US"/>
              </w:rPr>
            </w:pPr>
          </w:p>
          <w:p w14:paraId="24C8E006"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(f)  Crisotil</w:t>
            </w:r>
          </w:p>
          <w:p w14:paraId="494712FB" w14:textId="77777777" w:rsidR="00784226" w:rsidRPr="00784226" w:rsidRDefault="00784226" w:rsidP="007B13B4">
            <w:pPr>
              <w:rPr>
                <w:rFonts w:ascii="Times New Roman" w:hAnsi="Times New Roman" w:cs="Times New Roman"/>
                <w:lang w:val="en-US"/>
              </w:rPr>
            </w:pPr>
          </w:p>
          <w:p w14:paraId="46B007F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12001-29-5</w:t>
            </w:r>
          </w:p>
          <w:p w14:paraId="6A2F68D2" w14:textId="77777777" w:rsidR="00784226" w:rsidRPr="00784226" w:rsidRDefault="00784226" w:rsidP="007B13B4">
            <w:pPr>
              <w:rPr>
                <w:rFonts w:ascii="Times New Roman" w:hAnsi="Times New Roman" w:cs="Times New Roman"/>
                <w:lang w:val="en-US"/>
              </w:rPr>
            </w:pPr>
          </w:p>
          <w:p w14:paraId="37D5406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132207-32-0</w:t>
            </w:r>
          </w:p>
        </w:tc>
        <w:tc>
          <w:tcPr>
            <w:tcW w:w="6164" w:type="dxa"/>
          </w:tcPr>
          <w:p w14:paraId="0B15139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1.  Sunt interzise fabricarea, introducerea pe piață și utilizarea acestor fibre,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și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care conțin aceste fibre, adăugate în mod intenționat.</w:t>
            </w:r>
          </w:p>
          <w:p w14:paraId="526DF465" w14:textId="3FD75CB5"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tc>
      </w:tr>
      <w:tr w:rsidR="00784226" w:rsidRPr="00784226" w14:paraId="1715750D"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0F03BDDF"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lastRenderedPageBreak/>
              <w:t>7.  Oxid de tri-(aziridinil) fosfină</w:t>
            </w:r>
          </w:p>
          <w:p w14:paraId="1D97D5BA" w14:textId="77777777" w:rsidR="00784226" w:rsidRPr="00784226" w:rsidRDefault="00784226" w:rsidP="007B13B4">
            <w:pPr>
              <w:rPr>
                <w:rFonts w:ascii="Times New Roman" w:hAnsi="Times New Roman" w:cs="Times New Roman"/>
              </w:rPr>
            </w:pPr>
          </w:p>
          <w:p w14:paraId="64EEFF82"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545-55-1</w:t>
            </w:r>
          </w:p>
          <w:p w14:paraId="3FCD0E3F" w14:textId="77777777" w:rsidR="00784226" w:rsidRPr="00784226" w:rsidRDefault="00784226" w:rsidP="007B13B4">
            <w:pPr>
              <w:rPr>
                <w:rFonts w:ascii="Times New Roman" w:hAnsi="Times New Roman" w:cs="Times New Roman"/>
              </w:rPr>
            </w:pPr>
          </w:p>
          <w:p w14:paraId="38A84F9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208-892-5</w:t>
            </w:r>
          </w:p>
        </w:tc>
        <w:tc>
          <w:tcPr>
            <w:tcW w:w="6164" w:type="dxa"/>
          </w:tcPr>
          <w:p w14:paraId="2C014ED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Este interzisă utilizarea în articole textile, cum ar fi îmbrăcăminte, lenjerie de corp și pânzeturi, care sunt destinate să vină în contact cu pielea.</w:t>
            </w:r>
          </w:p>
          <w:p w14:paraId="493B17F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B12B0C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care nu se conformează alineatului (1).</w:t>
            </w:r>
          </w:p>
        </w:tc>
      </w:tr>
      <w:tr w:rsidR="00784226" w:rsidRPr="00784226" w14:paraId="6A3D7EE3"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2D383FC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8.  Difenili polibromurați Polibromodifenili (PBB)</w:t>
            </w:r>
          </w:p>
          <w:p w14:paraId="61F376C7" w14:textId="77777777" w:rsidR="00784226" w:rsidRPr="00784226" w:rsidRDefault="00784226" w:rsidP="007B13B4">
            <w:pPr>
              <w:rPr>
                <w:rFonts w:ascii="Times New Roman" w:hAnsi="Times New Roman" w:cs="Times New Roman"/>
                <w:lang w:val="en-US"/>
              </w:rPr>
            </w:pPr>
          </w:p>
          <w:p w14:paraId="5420A70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59536-65-1</w:t>
            </w:r>
          </w:p>
        </w:tc>
        <w:tc>
          <w:tcPr>
            <w:tcW w:w="6164" w:type="dxa"/>
          </w:tcPr>
          <w:p w14:paraId="03B59A1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Este interzisă utilizarea în articole textile, cum ar fi îmbrăcăminte, lenjerie de corp și pânzeturi, care sunt destinate să vină în contact cu pielea.</w:t>
            </w:r>
          </w:p>
          <w:p w14:paraId="68E5C55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1D16C8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care nu se conformează alineatului (1)</w:t>
            </w:r>
          </w:p>
        </w:tc>
      </w:tr>
      <w:tr w:rsidR="00784226" w:rsidRPr="00784226" w14:paraId="6F084436"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439B05E"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lastRenderedPageBreak/>
              <w:t xml:space="preserve">9.  </w:t>
            </w:r>
          </w:p>
          <w:p w14:paraId="442FE130"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(a)  Pudră din scoarță de săpunariță</w:t>
            </w:r>
          </w:p>
          <w:p w14:paraId="7BDEBC8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(Quillaja saponaria) și derivații acesteia care conțin saponine Nr. CAS 68990-67-0</w:t>
            </w:r>
          </w:p>
          <w:p w14:paraId="2AF2D1C5"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273-620-4</w:t>
            </w:r>
          </w:p>
          <w:p w14:paraId="406646DC" w14:textId="77777777" w:rsidR="00784226" w:rsidRPr="00784226" w:rsidRDefault="00784226" w:rsidP="007B13B4">
            <w:pPr>
              <w:rPr>
                <w:rFonts w:ascii="Times New Roman" w:hAnsi="Times New Roman" w:cs="Times New Roman"/>
                <w:lang w:val="en-US"/>
              </w:rPr>
            </w:pPr>
          </w:p>
          <w:p w14:paraId="2EB94D06"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(b)  Pudră din rădăcină de spânz verde (Helleborus viridis) și spânz negru (Helleborus niger)</w:t>
            </w:r>
          </w:p>
          <w:p w14:paraId="15CCB6A0" w14:textId="77777777" w:rsidR="00784226" w:rsidRPr="00784226" w:rsidRDefault="00784226" w:rsidP="007B13B4">
            <w:pPr>
              <w:rPr>
                <w:rFonts w:ascii="Times New Roman" w:hAnsi="Times New Roman" w:cs="Times New Roman"/>
                <w:lang w:val="en-US"/>
              </w:rPr>
            </w:pPr>
          </w:p>
          <w:p w14:paraId="6986CAA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  Pudră din rădăcină de steregoaie albă (Veratrum album) și steregoaie neagră (Veratrum nigrum)</w:t>
            </w:r>
          </w:p>
          <w:p w14:paraId="7318464C" w14:textId="77777777" w:rsidR="00784226" w:rsidRPr="00784226" w:rsidRDefault="00784226" w:rsidP="007B13B4">
            <w:pPr>
              <w:rPr>
                <w:rFonts w:ascii="Times New Roman" w:hAnsi="Times New Roman" w:cs="Times New Roman"/>
                <w:lang w:val="en-US"/>
              </w:rPr>
            </w:pPr>
          </w:p>
          <w:p w14:paraId="054DBA3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(d)  Benzidină și/sau derivații acesteia Nr. CAS 92-87-5 Nr. CE 202-199-1</w:t>
            </w:r>
          </w:p>
          <w:p w14:paraId="11ED72FA" w14:textId="77777777" w:rsidR="00784226" w:rsidRPr="00784226" w:rsidRDefault="00784226" w:rsidP="007B13B4">
            <w:pPr>
              <w:rPr>
                <w:rFonts w:ascii="Times New Roman" w:hAnsi="Times New Roman" w:cs="Times New Roman"/>
                <w:lang w:val="en-US"/>
              </w:rPr>
            </w:pPr>
          </w:p>
          <w:p w14:paraId="5D608DA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(e)  o-Nitrobenzaldehidă Nr. CAS 552-89-6 Nr. CE 209-025-3</w:t>
            </w:r>
          </w:p>
          <w:p w14:paraId="5C2624CA" w14:textId="77777777" w:rsidR="00784226" w:rsidRPr="00784226" w:rsidRDefault="00784226" w:rsidP="007B13B4">
            <w:pPr>
              <w:rPr>
                <w:rFonts w:ascii="Times New Roman" w:hAnsi="Times New Roman" w:cs="Times New Roman"/>
                <w:lang w:val="en-US"/>
              </w:rPr>
            </w:pPr>
          </w:p>
          <w:p w14:paraId="3E5E4847"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(f)  Pudră de lemn (rumeguș)</w:t>
            </w:r>
          </w:p>
        </w:tc>
        <w:tc>
          <w:tcPr>
            <w:tcW w:w="6164" w:type="dxa"/>
          </w:tcPr>
          <w:p w14:paraId="42079F0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1.  Este interzisă utilizarea pentru realizarea glumelor (trucajelor) și a farselor sau în amestecuri sau articole destinate unei astfel de utilizări, de exemplu ca un constituent al prafului de strănutat sau al bombelor cu miros urât.</w:t>
            </w:r>
          </w:p>
          <w:p w14:paraId="396D14E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28C7CCB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Este interzisă introducerea pe piață a glumelor (trucajelor) și a farselor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sau articolelor destinate unei astfel de utilizări care nu se conformează alineatului (1).</w:t>
            </w:r>
          </w:p>
          <w:p w14:paraId="140475E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A2CAD7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Cu toate acestea, se exceptează de la alineatele (1) și (2) bombele cu miros urât care au un conținut de lichid de cel mult 1,5 ml.</w:t>
            </w:r>
          </w:p>
        </w:tc>
      </w:tr>
      <w:tr w:rsidR="00784226" w:rsidRPr="00784226" w14:paraId="4AEC5A5A"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2B2DC77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10.  </w:t>
            </w:r>
          </w:p>
          <w:p w14:paraId="164A508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(a)  Sulfură de amoniu Nr. CAS 12135-76-1 Nr. CE 235-223-4</w:t>
            </w:r>
          </w:p>
          <w:p w14:paraId="3C0080F8" w14:textId="77777777" w:rsidR="00784226" w:rsidRPr="00784226" w:rsidRDefault="00784226" w:rsidP="007B13B4">
            <w:pPr>
              <w:rPr>
                <w:rFonts w:ascii="Times New Roman" w:hAnsi="Times New Roman" w:cs="Times New Roman"/>
                <w:lang w:val="en-US"/>
              </w:rPr>
            </w:pPr>
          </w:p>
          <w:p w14:paraId="7A6084D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(b)  Hidrosulfură de amoniu Nr. CAS 12124-99-1 Nr. CE 235-184-3</w:t>
            </w:r>
          </w:p>
          <w:p w14:paraId="63D4B7F1" w14:textId="77777777" w:rsidR="00784226" w:rsidRPr="00784226" w:rsidRDefault="00784226" w:rsidP="007B13B4">
            <w:pPr>
              <w:rPr>
                <w:rFonts w:ascii="Times New Roman" w:hAnsi="Times New Roman" w:cs="Times New Roman"/>
                <w:lang w:val="en-US"/>
              </w:rPr>
            </w:pPr>
          </w:p>
          <w:p w14:paraId="72A18D5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  Polisulfură de amoniu Nr. CAS 9080-17-5 Nr. CE 232-989-1</w:t>
            </w:r>
          </w:p>
        </w:tc>
        <w:tc>
          <w:tcPr>
            <w:tcW w:w="6164" w:type="dxa"/>
          </w:tcPr>
          <w:p w14:paraId="3AB9097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1.  Este interzisă utilizarea pentru realizarea glumelor (trucajelor) și a farselor sau în amestecuri sau articole </w:t>
            </w:r>
            <w:r w:rsidRPr="00784226">
              <w:rPr>
                <w:rFonts w:ascii="Times New Roman" w:hAnsi="Times New Roman" w:cs="Times New Roman"/>
                <w:lang w:val="en-US"/>
              </w:rPr>
              <w:lastRenderedPageBreak/>
              <w:t>destinate unei astfel de utilizări, de exemplu ca un constituent al prafului de strănutat sau al bombelor cu miros urât.</w:t>
            </w:r>
          </w:p>
          <w:p w14:paraId="67AC1A2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075204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Este interzisă introducerea pe piață a glumelor (trucajelor) și a farselor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destinate unei astfel de utilizări care nu se conformează alineatului (1).</w:t>
            </w:r>
          </w:p>
          <w:p w14:paraId="38649EF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733025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Cu toate acestea, se exceptează de la alineatele (1) și (2) bombele cu miros urât care au un conținut de lichid de cel mult 1,5 ml.</w:t>
            </w:r>
          </w:p>
        </w:tc>
      </w:tr>
      <w:tr w:rsidR="00784226" w:rsidRPr="00784226" w14:paraId="1771EE85"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68531DB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11</w:t>
            </w:r>
            <w:proofErr w:type="gramStart"/>
            <w:r w:rsidRPr="00784226">
              <w:rPr>
                <w:rFonts w:ascii="Times New Roman" w:hAnsi="Times New Roman" w:cs="Times New Roman"/>
                <w:lang w:val="en-US"/>
              </w:rPr>
              <w:t>.  Esteri</w:t>
            </w:r>
            <w:proofErr w:type="gramEnd"/>
            <w:r w:rsidRPr="00784226">
              <w:rPr>
                <w:rFonts w:ascii="Times New Roman" w:hAnsi="Times New Roman" w:cs="Times New Roman"/>
                <w:lang w:val="en-US"/>
              </w:rPr>
              <w:t xml:space="preserve"> volatili ai acizilor bromoacetici:</w:t>
            </w:r>
          </w:p>
          <w:p w14:paraId="57A8BCD7"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(a)  Bromoacetat de metil Nr. CAS 96-32-2 Nr. CE 202-499-2</w:t>
            </w:r>
          </w:p>
          <w:p w14:paraId="7F61747F" w14:textId="77777777" w:rsidR="00784226" w:rsidRPr="00784226" w:rsidRDefault="00784226" w:rsidP="007B13B4">
            <w:pPr>
              <w:rPr>
                <w:rFonts w:ascii="Times New Roman" w:hAnsi="Times New Roman" w:cs="Times New Roman"/>
              </w:rPr>
            </w:pPr>
          </w:p>
          <w:p w14:paraId="58BF17A8"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(b)  Bromoacetat de etil Nr. CAS 105-36-2</w:t>
            </w:r>
          </w:p>
          <w:p w14:paraId="35FB7B0C"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 xml:space="preserve"> Nr. CE 203-290-9</w:t>
            </w:r>
          </w:p>
          <w:p w14:paraId="0BAC4E3C" w14:textId="77777777" w:rsidR="00784226" w:rsidRPr="00784226" w:rsidRDefault="00784226" w:rsidP="007B13B4">
            <w:pPr>
              <w:rPr>
                <w:rFonts w:ascii="Times New Roman" w:hAnsi="Times New Roman" w:cs="Times New Roman"/>
              </w:rPr>
            </w:pPr>
          </w:p>
          <w:p w14:paraId="6C420339"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 xml:space="preserve">(c)  Bromoacetat de propil Nr. </w:t>
            </w:r>
            <w:r w:rsidRPr="00784226">
              <w:rPr>
                <w:rFonts w:ascii="Times New Roman" w:hAnsi="Times New Roman" w:cs="Times New Roman"/>
                <w:lang w:val="en-US"/>
              </w:rPr>
              <w:t>CAS 35223-80-4</w:t>
            </w:r>
          </w:p>
          <w:p w14:paraId="3B82A116" w14:textId="77777777" w:rsidR="00784226" w:rsidRPr="00784226" w:rsidRDefault="00784226" w:rsidP="007B13B4">
            <w:pPr>
              <w:rPr>
                <w:rFonts w:ascii="Times New Roman" w:hAnsi="Times New Roman" w:cs="Times New Roman"/>
                <w:lang w:val="en-US"/>
              </w:rPr>
            </w:pPr>
          </w:p>
          <w:p w14:paraId="1D6A9AB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(d</w:t>
            </w:r>
            <w:proofErr w:type="gramStart"/>
            <w:r w:rsidRPr="00784226">
              <w:rPr>
                <w:rFonts w:ascii="Times New Roman" w:hAnsi="Times New Roman" w:cs="Times New Roman"/>
                <w:lang w:val="en-US"/>
              </w:rPr>
              <w:t>)  Bromoacetat</w:t>
            </w:r>
            <w:proofErr w:type="gramEnd"/>
            <w:r w:rsidRPr="00784226">
              <w:rPr>
                <w:rFonts w:ascii="Times New Roman" w:hAnsi="Times New Roman" w:cs="Times New Roman"/>
                <w:lang w:val="en-US"/>
              </w:rPr>
              <w:t xml:space="preserve"> de butil Nr. CAS 18991-98-5 Nr. CE 242-729-9</w:t>
            </w:r>
          </w:p>
        </w:tc>
        <w:tc>
          <w:tcPr>
            <w:tcW w:w="6164" w:type="dxa"/>
          </w:tcPr>
          <w:p w14:paraId="1DBF250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Este interzisă utilizarea pentru realizarea glumelor (trucajelor) și a farselor sau în amestecuri sau articole destinate unei astfel de utilizări, de exemplu ca un constituent al prafului de strănutat sau al bombelor cu miros urât.</w:t>
            </w:r>
          </w:p>
          <w:p w14:paraId="48FBFAE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5D5FBD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Este interzisă introducerea pe piață a glumelor (trucajelor) și a farselor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sau articolelor destinate unei astfel de utilizări care nu se conformează alineatului (1).</w:t>
            </w:r>
          </w:p>
          <w:p w14:paraId="7D2C15B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F4AE64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Cu toate acestea, se exceptează de la alineatele (1) și (2) bombele cu miros urât care au un conținut de lichid de cel mult 1,5 ml.</w:t>
            </w:r>
          </w:p>
        </w:tc>
      </w:tr>
      <w:tr w:rsidR="00784226" w:rsidRPr="00784226" w14:paraId="037C0974"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08D80FE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12.  2-Naftilamină Nr. CAS 91-59-8</w:t>
            </w:r>
          </w:p>
          <w:p w14:paraId="63E7C5F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Nr. CE 202-080-4 și sărurile acesteia</w:t>
            </w:r>
          </w:p>
          <w:p w14:paraId="4DA3ABBE" w14:textId="77777777" w:rsidR="00784226" w:rsidRPr="00784226" w:rsidRDefault="00784226" w:rsidP="007B13B4">
            <w:pPr>
              <w:rPr>
                <w:rFonts w:ascii="Times New Roman" w:hAnsi="Times New Roman" w:cs="Times New Roman"/>
                <w:lang w:val="en-US"/>
              </w:rPr>
            </w:pPr>
          </w:p>
          <w:p w14:paraId="1B00654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13.  Benzidină Nr. CAS 92-87-5</w:t>
            </w:r>
          </w:p>
          <w:p w14:paraId="793A12A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202-199-1 și sărurile acesteia</w:t>
            </w:r>
          </w:p>
          <w:p w14:paraId="43EB9EC3" w14:textId="77777777" w:rsidR="00784226" w:rsidRPr="00784226" w:rsidRDefault="00784226" w:rsidP="007B13B4">
            <w:pPr>
              <w:rPr>
                <w:rFonts w:ascii="Times New Roman" w:hAnsi="Times New Roman" w:cs="Times New Roman"/>
                <w:lang w:val="en-US"/>
              </w:rPr>
            </w:pPr>
          </w:p>
          <w:p w14:paraId="41367AE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14</w:t>
            </w:r>
            <w:proofErr w:type="gramStart"/>
            <w:r w:rsidRPr="00784226">
              <w:rPr>
                <w:rFonts w:ascii="Times New Roman" w:hAnsi="Times New Roman" w:cs="Times New Roman"/>
                <w:lang w:val="en-US"/>
              </w:rPr>
              <w:t>.  4</w:t>
            </w:r>
            <w:proofErr w:type="gramEnd"/>
            <w:r w:rsidRPr="00784226">
              <w:rPr>
                <w:rFonts w:ascii="Times New Roman" w:hAnsi="Times New Roman" w:cs="Times New Roman"/>
                <w:lang w:val="en-US"/>
              </w:rPr>
              <w:t>-Nitrodifenil Nr. CAS 92-93-3</w:t>
            </w:r>
          </w:p>
          <w:p w14:paraId="6216B90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Einecs CE 202-204-7</w:t>
            </w:r>
          </w:p>
          <w:p w14:paraId="1CC42C3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15.  4-Aminodifenil xenilamină</w:t>
            </w:r>
          </w:p>
          <w:p w14:paraId="2CE0ED15"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92-67-1 Nr. Einecs CE 202-177-1 și sărurile acesteia</w:t>
            </w:r>
          </w:p>
        </w:tc>
        <w:tc>
          <w:tcPr>
            <w:tcW w:w="6164" w:type="dxa"/>
          </w:tcPr>
          <w:p w14:paraId="4BF413D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Pentru intrările 12-15 se aplică următoarele:</w:t>
            </w:r>
          </w:p>
          <w:p w14:paraId="6DA94D4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1306B5E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Se interzice introducerea pe piață sau utilizarea ca substanțe sau în amestecuri, în concentrații mai mari de 0,1 % în greutate.</w:t>
            </w:r>
          </w:p>
        </w:tc>
      </w:tr>
      <w:tr w:rsidR="00784226" w:rsidRPr="00784226" w14:paraId="32A9012A"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488347A9"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lastRenderedPageBreak/>
              <w:t>16.  Carbonați de plumb:</w:t>
            </w:r>
          </w:p>
          <w:p w14:paraId="6F60F1CA" w14:textId="77777777" w:rsidR="00784226" w:rsidRPr="00784226" w:rsidRDefault="00784226" w:rsidP="007B13B4">
            <w:pPr>
              <w:rPr>
                <w:rFonts w:ascii="Times New Roman" w:hAnsi="Times New Roman" w:cs="Times New Roman"/>
              </w:rPr>
            </w:pPr>
          </w:p>
          <w:p w14:paraId="7528B296"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(a)  Carbonat neutru anhidru (PbCO3)</w:t>
            </w:r>
          </w:p>
          <w:p w14:paraId="35582D63" w14:textId="77777777" w:rsidR="00784226" w:rsidRPr="00784226" w:rsidRDefault="00784226" w:rsidP="007B13B4">
            <w:pPr>
              <w:rPr>
                <w:rFonts w:ascii="Times New Roman" w:hAnsi="Times New Roman" w:cs="Times New Roman"/>
              </w:rPr>
            </w:pPr>
          </w:p>
          <w:p w14:paraId="12D2036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598-63-0</w:t>
            </w:r>
          </w:p>
          <w:p w14:paraId="1DD9A1D2" w14:textId="77777777" w:rsidR="00784226" w:rsidRPr="00784226" w:rsidRDefault="00784226" w:rsidP="007B13B4">
            <w:pPr>
              <w:rPr>
                <w:rFonts w:ascii="Times New Roman" w:hAnsi="Times New Roman" w:cs="Times New Roman"/>
                <w:lang w:val="en-US"/>
              </w:rPr>
            </w:pPr>
          </w:p>
          <w:p w14:paraId="4121C47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209-943-4</w:t>
            </w:r>
          </w:p>
          <w:p w14:paraId="477BC906" w14:textId="77777777" w:rsidR="00784226" w:rsidRPr="00784226" w:rsidRDefault="00784226" w:rsidP="007B13B4">
            <w:pPr>
              <w:rPr>
                <w:rFonts w:ascii="Times New Roman" w:hAnsi="Times New Roman" w:cs="Times New Roman"/>
                <w:lang w:val="en-US"/>
              </w:rPr>
            </w:pPr>
          </w:p>
          <w:p w14:paraId="72DBCE4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Dihidroxi</w:t>
            </w:r>
            <w:proofErr w:type="gramEnd"/>
            <w:r w:rsidRPr="00784226">
              <w:rPr>
                <w:rFonts w:ascii="Times New Roman" w:hAnsi="Times New Roman" w:cs="Times New Roman"/>
                <w:lang w:val="en-US"/>
              </w:rPr>
              <w:t>-bis-(carbonat) de triplumb 2Pb CO3-</w:t>
            </w:r>
            <w:proofErr w:type="gramStart"/>
            <w:r w:rsidRPr="00784226">
              <w:rPr>
                <w:rFonts w:ascii="Times New Roman" w:hAnsi="Times New Roman" w:cs="Times New Roman"/>
                <w:lang w:val="en-US"/>
              </w:rPr>
              <w:t>Pb(</w:t>
            </w:r>
            <w:proofErr w:type="gramEnd"/>
            <w:r w:rsidRPr="00784226">
              <w:rPr>
                <w:rFonts w:ascii="Times New Roman" w:hAnsi="Times New Roman" w:cs="Times New Roman"/>
                <w:lang w:val="en-US"/>
              </w:rPr>
              <w:t>OH)2</w:t>
            </w:r>
          </w:p>
          <w:p w14:paraId="75869273" w14:textId="77777777" w:rsidR="00784226" w:rsidRPr="00784226" w:rsidRDefault="00784226" w:rsidP="007B13B4">
            <w:pPr>
              <w:rPr>
                <w:rFonts w:ascii="Times New Roman" w:hAnsi="Times New Roman" w:cs="Times New Roman"/>
                <w:lang w:val="en-US"/>
              </w:rPr>
            </w:pPr>
          </w:p>
          <w:p w14:paraId="46AD396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1319-46-6</w:t>
            </w:r>
          </w:p>
          <w:p w14:paraId="7E7F95A7" w14:textId="77777777" w:rsidR="00784226" w:rsidRPr="00784226" w:rsidRDefault="00784226" w:rsidP="007B13B4">
            <w:pPr>
              <w:rPr>
                <w:rFonts w:ascii="Times New Roman" w:hAnsi="Times New Roman" w:cs="Times New Roman"/>
                <w:lang w:val="en-US"/>
              </w:rPr>
            </w:pPr>
          </w:p>
          <w:p w14:paraId="7F9D302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215-290-6</w:t>
            </w:r>
          </w:p>
        </w:tc>
        <w:tc>
          <w:tcPr>
            <w:tcW w:w="6164" w:type="dxa"/>
          </w:tcPr>
          <w:p w14:paraId="4C4E797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Este interzisă introducerea pe piaţă sau utilizarea acestor substanţe, ca atare sau în amestecuri, atunci când substanţa sau amestecul respectiv este destinat utilizării ca vopsea. </w:t>
            </w:r>
          </w:p>
          <w:p w14:paraId="799727A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6D8B51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Cu toate acestea, statele membre pot, în conformitate cu dispoziţiile Convenţiei nr. 13 a Organizaţiei Internaţionale a Muncii (OIM), să permită utilizarea pe teritoriul lor a substanţei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amestecului pentru restaurarea și întreţinerea lucrărilor de artă, a construcţiilor istorice și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interioarelor acestora, precum și introducerea pe piaţă în scopul acestei utilizări. Statele membre care utilizează această derogare informează Comisia în acest sens.</w:t>
            </w:r>
          </w:p>
        </w:tc>
      </w:tr>
      <w:tr w:rsidR="00784226" w:rsidRPr="00784226" w14:paraId="442ED03B"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189E63C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17.  Sulfați de plumb:</w:t>
            </w:r>
          </w:p>
          <w:p w14:paraId="0F659F22" w14:textId="77777777" w:rsidR="00784226" w:rsidRPr="00784226" w:rsidRDefault="00784226" w:rsidP="007B13B4">
            <w:pPr>
              <w:rPr>
                <w:rFonts w:ascii="Times New Roman" w:hAnsi="Times New Roman" w:cs="Times New Roman"/>
                <w:lang w:val="en-US"/>
              </w:rPr>
            </w:pPr>
          </w:p>
          <w:p w14:paraId="4896A1C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(a</w:t>
            </w:r>
            <w:proofErr w:type="gramStart"/>
            <w:r w:rsidRPr="00784226">
              <w:rPr>
                <w:rFonts w:ascii="Times New Roman" w:hAnsi="Times New Roman" w:cs="Times New Roman"/>
                <w:lang w:val="en-US"/>
              </w:rPr>
              <w:t>)  PbSO4</w:t>
            </w:r>
            <w:proofErr w:type="gramEnd"/>
          </w:p>
          <w:p w14:paraId="55C96BF8" w14:textId="77777777" w:rsidR="00784226" w:rsidRPr="00784226" w:rsidRDefault="00784226" w:rsidP="007B13B4">
            <w:pPr>
              <w:rPr>
                <w:rFonts w:ascii="Times New Roman" w:hAnsi="Times New Roman" w:cs="Times New Roman"/>
                <w:lang w:val="en-US"/>
              </w:rPr>
            </w:pPr>
          </w:p>
          <w:p w14:paraId="2B3FDBA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7446-14-2</w:t>
            </w:r>
          </w:p>
          <w:p w14:paraId="4BDAE90A" w14:textId="77777777" w:rsidR="00784226" w:rsidRPr="00784226" w:rsidRDefault="00784226" w:rsidP="007B13B4">
            <w:pPr>
              <w:rPr>
                <w:rFonts w:ascii="Times New Roman" w:hAnsi="Times New Roman" w:cs="Times New Roman"/>
                <w:lang w:val="en-US"/>
              </w:rPr>
            </w:pPr>
          </w:p>
          <w:p w14:paraId="282B0E2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231-198-9</w:t>
            </w:r>
          </w:p>
          <w:p w14:paraId="16C9FE9A" w14:textId="77777777" w:rsidR="00784226" w:rsidRPr="00784226" w:rsidRDefault="00784226" w:rsidP="007B13B4">
            <w:pPr>
              <w:rPr>
                <w:rFonts w:ascii="Times New Roman" w:hAnsi="Times New Roman" w:cs="Times New Roman"/>
                <w:lang w:val="en-US"/>
              </w:rPr>
            </w:pPr>
          </w:p>
          <w:p w14:paraId="5E392206"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PbxSO4</w:t>
            </w:r>
            <w:proofErr w:type="gramEnd"/>
          </w:p>
          <w:p w14:paraId="50DB3657" w14:textId="77777777" w:rsidR="00784226" w:rsidRPr="00784226" w:rsidRDefault="00784226" w:rsidP="007B13B4">
            <w:pPr>
              <w:rPr>
                <w:rFonts w:ascii="Times New Roman" w:hAnsi="Times New Roman" w:cs="Times New Roman"/>
                <w:lang w:val="en-US"/>
              </w:rPr>
            </w:pPr>
          </w:p>
          <w:p w14:paraId="04C0929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15739-80-7</w:t>
            </w:r>
          </w:p>
          <w:p w14:paraId="6AC50678" w14:textId="77777777" w:rsidR="00784226" w:rsidRPr="00784226" w:rsidRDefault="00784226" w:rsidP="007B13B4">
            <w:pPr>
              <w:rPr>
                <w:rFonts w:ascii="Times New Roman" w:hAnsi="Times New Roman" w:cs="Times New Roman"/>
                <w:lang w:val="en-US"/>
              </w:rPr>
            </w:pPr>
          </w:p>
          <w:p w14:paraId="2396125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239-831-0</w:t>
            </w:r>
          </w:p>
        </w:tc>
        <w:tc>
          <w:tcPr>
            <w:tcW w:w="6164" w:type="dxa"/>
          </w:tcPr>
          <w:p w14:paraId="4F4A916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Este interzisă introducerea pe piață sau utilizarea acestor substanțe, ca atare sau în amestecuri, atunci când substanța sau amestecul respectiv este destinat utilizării ca vopsea.    </w:t>
            </w:r>
          </w:p>
          <w:p w14:paraId="7AB9420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02630E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Cu toate acestea, statele membre pot, în conformitate cu dispozițiile Convenției nr. 13 a Organizației Internaționale a Muncii (OIM), să permită utilizarea pe teritoriul lor a substanței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amestecului pentru restaurarea și întreținerea lucrărilor de artă, a construcțiilor istorice și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interioarelor acestora, precum și introducerea pe piață în scopul acestei utilizări. </w:t>
            </w:r>
          </w:p>
        </w:tc>
      </w:tr>
      <w:tr w:rsidR="00784226" w:rsidRPr="00784226" w14:paraId="043BD3CB"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2F737C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18.  Compuși de mercur</w:t>
            </w:r>
          </w:p>
        </w:tc>
        <w:tc>
          <w:tcPr>
            <w:tcW w:w="6164" w:type="dxa"/>
          </w:tcPr>
          <w:p w14:paraId="7122DC8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Este interzisă introducerea pe piață sau utilizarea acestor substanțe, ca atare sau în amestecuri, atunci când substanța sau amestecul respectiv este destinat a fi utilizat pentru:</w:t>
            </w:r>
          </w:p>
          <w:p w14:paraId="6172F2B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w:t>
            </w:r>
            <w:proofErr w:type="gramStart"/>
            <w:r w:rsidRPr="00784226">
              <w:rPr>
                <w:rFonts w:ascii="Times New Roman" w:hAnsi="Times New Roman" w:cs="Times New Roman"/>
                <w:lang w:val="en-US"/>
              </w:rPr>
              <w:t>)  prevenirea</w:t>
            </w:r>
            <w:proofErr w:type="gramEnd"/>
            <w:r w:rsidRPr="00784226">
              <w:rPr>
                <w:rFonts w:ascii="Times New Roman" w:hAnsi="Times New Roman" w:cs="Times New Roman"/>
                <w:lang w:val="en-US"/>
              </w:rPr>
              <w:t xml:space="preserve"> depunerilor datorate activității microorganismelor, a plantelor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animalelor, pe:</w:t>
            </w:r>
          </w:p>
          <w:p w14:paraId="11D6685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carenele </w:t>
            </w:r>
            <w:proofErr w:type="gramStart"/>
            <w:r w:rsidRPr="00784226">
              <w:rPr>
                <w:rFonts w:ascii="Times New Roman" w:hAnsi="Times New Roman" w:cs="Times New Roman"/>
                <w:lang w:val="en-US"/>
              </w:rPr>
              <w:t>navelor;</w:t>
            </w:r>
            <w:proofErr w:type="gramEnd"/>
          </w:p>
          <w:p w14:paraId="696EAAB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cuștile, flotoarele, plasele (năvoade, capcane) de pescuit și alte unelte de pescuit sau echipamente utilizate în piscicultură sau conchiliocultură (cultura scoicilor</w:t>
            </w:r>
            <w:proofErr w:type="gramStart"/>
            <w:r w:rsidRPr="00784226">
              <w:rPr>
                <w:rFonts w:ascii="Times New Roman" w:hAnsi="Times New Roman" w:cs="Times New Roman"/>
                <w:lang w:val="en-US"/>
              </w:rPr>
              <w:t>);</w:t>
            </w:r>
            <w:proofErr w:type="gramEnd"/>
          </w:p>
          <w:p w14:paraId="55986D7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orice dispozitive sau echipamente imersate integral sau </w:t>
            </w:r>
            <w:proofErr w:type="gramStart"/>
            <w:r w:rsidRPr="00784226">
              <w:rPr>
                <w:rFonts w:ascii="Times New Roman" w:hAnsi="Times New Roman" w:cs="Times New Roman"/>
                <w:lang w:val="en-US"/>
              </w:rPr>
              <w:t>parțial;</w:t>
            </w:r>
            <w:proofErr w:type="gramEnd"/>
          </w:p>
          <w:p w14:paraId="53AC94D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conservarea</w:t>
            </w:r>
            <w:proofErr w:type="gramEnd"/>
            <w:r w:rsidRPr="00784226">
              <w:rPr>
                <w:rFonts w:ascii="Times New Roman" w:hAnsi="Times New Roman" w:cs="Times New Roman"/>
                <w:lang w:val="en-US"/>
              </w:rPr>
              <w:t xml:space="preserve"> </w:t>
            </w:r>
            <w:proofErr w:type="gramStart"/>
            <w:r w:rsidRPr="00784226">
              <w:rPr>
                <w:rFonts w:ascii="Times New Roman" w:hAnsi="Times New Roman" w:cs="Times New Roman"/>
                <w:lang w:val="en-US"/>
              </w:rPr>
              <w:t>lemnului;</w:t>
            </w:r>
            <w:proofErr w:type="gramEnd"/>
          </w:p>
          <w:p w14:paraId="1ED807A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w:t>
            </w:r>
            <w:proofErr w:type="gramStart"/>
            <w:r w:rsidRPr="00784226">
              <w:rPr>
                <w:rFonts w:ascii="Times New Roman" w:hAnsi="Times New Roman" w:cs="Times New Roman"/>
                <w:lang w:val="en-US"/>
              </w:rPr>
              <w:t>)  impregnarea</w:t>
            </w:r>
            <w:proofErr w:type="gramEnd"/>
            <w:r w:rsidRPr="00784226">
              <w:rPr>
                <w:rFonts w:ascii="Times New Roman" w:hAnsi="Times New Roman" w:cs="Times New Roman"/>
                <w:lang w:val="en-US"/>
              </w:rPr>
              <w:t xml:space="preserve"> textilelor industriale cu regim intens de utilizare și a firelor textile utilizate la producerea </w:t>
            </w:r>
            <w:proofErr w:type="gramStart"/>
            <w:r w:rsidRPr="00784226">
              <w:rPr>
                <w:rFonts w:ascii="Times New Roman" w:hAnsi="Times New Roman" w:cs="Times New Roman"/>
                <w:lang w:val="en-US"/>
              </w:rPr>
              <w:t>acestora;</w:t>
            </w:r>
            <w:proofErr w:type="gramEnd"/>
          </w:p>
          <w:p w14:paraId="60AA66E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w:t>
            </w:r>
            <w:proofErr w:type="gramStart"/>
            <w:r w:rsidRPr="00784226">
              <w:rPr>
                <w:rFonts w:ascii="Times New Roman" w:hAnsi="Times New Roman" w:cs="Times New Roman"/>
                <w:lang w:val="en-US"/>
              </w:rPr>
              <w:t>)  tratarea</w:t>
            </w:r>
            <w:proofErr w:type="gramEnd"/>
            <w:r w:rsidRPr="00784226">
              <w:rPr>
                <w:rFonts w:ascii="Times New Roman" w:hAnsi="Times New Roman" w:cs="Times New Roman"/>
                <w:lang w:val="en-US"/>
              </w:rPr>
              <w:t xml:space="preserve"> apelor industriale, indiferent de utilizarea acestora.</w:t>
            </w:r>
          </w:p>
        </w:tc>
      </w:tr>
      <w:tr w:rsidR="00784226" w:rsidRPr="00784226" w14:paraId="00234FF5"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0638B49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18a.  Mercur</w:t>
            </w:r>
          </w:p>
          <w:p w14:paraId="4875C8C5" w14:textId="77777777" w:rsidR="00784226" w:rsidRPr="00784226" w:rsidRDefault="00784226" w:rsidP="007B13B4">
            <w:pPr>
              <w:rPr>
                <w:rFonts w:ascii="Times New Roman" w:hAnsi="Times New Roman" w:cs="Times New Roman"/>
                <w:lang w:val="en-US"/>
              </w:rPr>
            </w:pPr>
          </w:p>
          <w:p w14:paraId="69A4105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7439-97-6</w:t>
            </w:r>
          </w:p>
          <w:p w14:paraId="56130310" w14:textId="77777777" w:rsidR="00784226" w:rsidRPr="00784226" w:rsidRDefault="00784226" w:rsidP="007B13B4">
            <w:pPr>
              <w:rPr>
                <w:rFonts w:ascii="Times New Roman" w:hAnsi="Times New Roman" w:cs="Times New Roman"/>
                <w:lang w:val="en-US"/>
              </w:rPr>
            </w:pPr>
          </w:p>
          <w:p w14:paraId="32695E85"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231-106-7</w:t>
            </w:r>
          </w:p>
        </w:tc>
        <w:tc>
          <w:tcPr>
            <w:tcW w:w="6164" w:type="dxa"/>
          </w:tcPr>
          <w:p w14:paraId="0F5BE8C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w:t>
            </w:r>
            <w:proofErr w:type="gramStart"/>
            <w:r w:rsidRPr="00784226">
              <w:rPr>
                <w:rFonts w:ascii="Times New Roman" w:hAnsi="Times New Roman" w:cs="Times New Roman"/>
                <w:lang w:val="en-US"/>
              </w:rPr>
              <w:t>.  Se</w:t>
            </w:r>
            <w:proofErr w:type="gramEnd"/>
            <w:r w:rsidRPr="00784226">
              <w:rPr>
                <w:rFonts w:ascii="Times New Roman" w:hAnsi="Times New Roman" w:cs="Times New Roman"/>
                <w:lang w:val="en-US"/>
              </w:rPr>
              <w:t xml:space="preserve"> interzice introducerea pe piață:</w:t>
            </w:r>
          </w:p>
          <w:p w14:paraId="53FD4F8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în termometre </w:t>
            </w:r>
            <w:proofErr w:type="gramStart"/>
            <w:r w:rsidRPr="00784226">
              <w:rPr>
                <w:rFonts w:ascii="Times New Roman" w:hAnsi="Times New Roman" w:cs="Times New Roman"/>
                <w:lang w:val="en-US"/>
              </w:rPr>
              <w:t>medicale;</w:t>
            </w:r>
            <w:proofErr w:type="gramEnd"/>
          </w:p>
          <w:p w14:paraId="37E04A2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în alte dispozitive de măsurare destinate vânzării către publicul larg (precum manometre, barometre, sfigmomanometre, termometre altele decât cele medicale).</w:t>
            </w:r>
          </w:p>
          <w:p w14:paraId="328993C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2F742C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2.  </w:t>
            </w:r>
          </w:p>
          <w:p w14:paraId="42C9FEC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5A3FBF0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3.  Restricția de la alineatul (1) litera (b) nu se aplică:</w:t>
            </w:r>
          </w:p>
          <w:p w14:paraId="5A906C3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dispozitivelor de măsurare mai vechi de 50 de ani la 3 octombrie 2007;</w:t>
            </w:r>
          </w:p>
          <w:p w14:paraId="7194AA2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barometrelor [cu excepția celor menționate la litera (a)] până la 3 octombrie 2009. </w:t>
            </w:r>
          </w:p>
          <w:p w14:paraId="6F4FDBF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  Următoarele dispozitive de măsurare care conțin mercur destinate utilizărilor industriale și profesionale nu se introduc pe piață după 10 aprilie 2014:</w:t>
            </w:r>
          </w:p>
          <w:p w14:paraId="65B6E8F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(a)  </w:t>
            </w:r>
            <w:proofErr w:type="gramStart"/>
            <w:r w:rsidRPr="00784226">
              <w:rPr>
                <w:rFonts w:ascii="Times New Roman" w:hAnsi="Times New Roman" w:cs="Times New Roman"/>
                <w:lang w:val="en-US"/>
              </w:rPr>
              <w:t>barometre;</w:t>
            </w:r>
            <w:proofErr w:type="gramEnd"/>
          </w:p>
          <w:p w14:paraId="3513981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w:t>
            </w:r>
            <w:proofErr w:type="gramStart"/>
            <w:r w:rsidRPr="00784226">
              <w:rPr>
                <w:rFonts w:ascii="Times New Roman" w:hAnsi="Times New Roman" w:cs="Times New Roman"/>
                <w:lang w:val="en-US"/>
              </w:rPr>
              <w:t>higrometre;</w:t>
            </w:r>
            <w:proofErr w:type="gramEnd"/>
          </w:p>
          <w:p w14:paraId="4BBF17E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w:t>
            </w:r>
            <w:proofErr w:type="gramStart"/>
            <w:r w:rsidRPr="00784226">
              <w:rPr>
                <w:rFonts w:ascii="Times New Roman" w:hAnsi="Times New Roman" w:cs="Times New Roman"/>
                <w:lang w:val="en-US"/>
              </w:rPr>
              <w:t>manometre;</w:t>
            </w:r>
            <w:proofErr w:type="gramEnd"/>
          </w:p>
          <w:p w14:paraId="7D03E4E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(d)  </w:t>
            </w:r>
            <w:proofErr w:type="gramStart"/>
            <w:r w:rsidRPr="00784226">
              <w:rPr>
                <w:rFonts w:ascii="Times New Roman" w:hAnsi="Times New Roman" w:cs="Times New Roman"/>
                <w:lang w:val="en-US"/>
              </w:rPr>
              <w:t>sfigmomanometre;</w:t>
            </w:r>
            <w:proofErr w:type="gramEnd"/>
          </w:p>
          <w:p w14:paraId="197288A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  dispozitive de măsurare a deformației utilizate în </w:t>
            </w:r>
            <w:proofErr w:type="gramStart"/>
            <w:r w:rsidRPr="00784226">
              <w:rPr>
                <w:rFonts w:ascii="Times New Roman" w:hAnsi="Times New Roman" w:cs="Times New Roman"/>
                <w:lang w:val="en-US"/>
              </w:rPr>
              <w:t>pletismografe;</w:t>
            </w:r>
            <w:proofErr w:type="gramEnd"/>
          </w:p>
          <w:p w14:paraId="59F0603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(f)  </w:t>
            </w:r>
            <w:proofErr w:type="gramStart"/>
            <w:r w:rsidRPr="00784226">
              <w:rPr>
                <w:rFonts w:ascii="Times New Roman" w:hAnsi="Times New Roman" w:cs="Times New Roman"/>
                <w:lang w:val="en-US"/>
              </w:rPr>
              <w:t>tensiometre;</w:t>
            </w:r>
            <w:proofErr w:type="gramEnd"/>
          </w:p>
          <w:p w14:paraId="75A885C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(g)  termometre și alte aplicații termometrice neelectrice.</w:t>
            </w:r>
          </w:p>
          <w:p w14:paraId="5D222FE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Restricțiile se aplică, de asemenea, dispozitivelor de măsurare de la literele (a)-(g) care sunt introduse pe piață goale, dacă se intenționează să fie umplute cu mercur.</w:t>
            </w:r>
          </w:p>
          <w:p w14:paraId="039401A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00FB2D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6.  Restricția de la punctul 5 nu se aplică:</w:t>
            </w:r>
          </w:p>
          <w:p w14:paraId="554BC54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sfigmomanometrelor de utilizat:</w:t>
            </w:r>
          </w:p>
          <w:p w14:paraId="56DC2E5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(i)  în studii epidemiologice care sunt în curs de desfășurare la 10 octombrie 2012;</w:t>
            </w:r>
          </w:p>
          <w:p w14:paraId="57EA17D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(ii)  ca standarde de referință în studiile de validare clinică a sfigmomanometrelor fără mercur;</w:t>
            </w:r>
          </w:p>
          <w:p w14:paraId="4AA09BD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termometrelor destinate exclusiv efectuării de teste </w:t>
            </w:r>
            <w:proofErr w:type="gramStart"/>
            <w:r w:rsidRPr="00784226">
              <w:rPr>
                <w:rFonts w:ascii="Times New Roman" w:hAnsi="Times New Roman" w:cs="Times New Roman"/>
                <w:lang w:val="en-US"/>
              </w:rPr>
              <w:t>conform</w:t>
            </w:r>
            <w:proofErr w:type="gramEnd"/>
            <w:r w:rsidRPr="00784226">
              <w:rPr>
                <w:rFonts w:ascii="Times New Roman" w:hAnsi="Times New Roman" w:cs="Times New Roman"/>
                <w:lang w:val="en-US"/>
              </w:rPr>
              <w:t xml:space="preserve"> standardelor care necesită utilizarea termometrelor pe bază de mercur până la 10 octombrie </w:t>
            </w:r>
            <w:proofErr w:type="gramStart"/>
            <w:r w:rsidRPr="00784226">
              <w:rPr>
                <w:rFonts w:ascii="Times New Roman" w:hAnsi="Times New Roman" w:cs="Times New Roman"/>
                <w:lang w:val="en-US"/>
              </w:rPr>
              <w:t>2017;</w:t>
            </w:r>
            <w:proofErr w:type="gramEnd"/>
          </w:p>
          <w:p w14:paraId="0E869A8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celulelor pe bază de mercur pentru măsurarea punctului triplu care sunt utilizate la calibrarea termometrelor cu rezistență din platină.</w:t>
            </w:r>
          </w:p>
          <w:p w14:paraId="5CE34C0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6E9066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7.  Următoarele dispozitive de măsurare pe bază de mercur destinate utilizărilor industriale și profesionale nu se introduc pe piață după 10 aprilie 2014:</w:t>
            </w:r>
          </w:p>
          <w:p w14:paraId="04A7976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w:t>
            </w:r>
            <w:proofErr w:type="gramStart"/>
            <w:r w:rsidRPr="00784226">
              <w:rPr>
                <w:rFonts w:ascii="Times New Roman" w:hAnsi="Times New Roman" w:cs="Times New Roman"/>
                <w:lang w:val="en-US"/>
              </w:rPr>
              <w:t>)  picnometre</w:t>
            </w:r>
            <w:proofErr w:type="gramEnd"/>
            <w:r w:rsidRPr="00784226">
              <w:rPr>
                <w:rFonts w:ascii="Times New Roman" w:hAnsi="Times New Roman" w:cs="Times New Roman"/>
                <w:lang w:val="en-US"/>
              </w:rPr>
              <w:t xml:space="preserve"> pe bază de </w:t>
            </w:r>
            <w:proofErr w:type="gramStart"/>
            <w:r w:rsidRPr="00784226">
              <w:rPr>
                <w:rFonts w:ascii="Times New Roman" w:hAnsi="Times New Roman" w:cs="Times New Roman"/>
                <w:lang w:val="en-US"/>
              </w:rPr>
              <w:t>mercur;</w:t>
            </w:r>
            <w:proofErr w:type="gramEnd"/>
          </w:p>
          <w:p w14:paraId="2C68192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dispozitivele de măsurare care conțin mercur pentru determinarea punctului de înmuiere.</w:t>
            </w:r>
          </w:p>
          <w:p w14:paraId="309A5CC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CE686E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8.  Restricțiile de la punctele 5 și 7 nu se aplică la:</w:t>
            </w:r>
          </w:p>
          <w:p w14:paraId="22D122E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dispozitivele de măsurare mai vechi de 50 de ani la data de 3 octombrie 2007;</w:t>
            </w:r>
          </w:p>
          <w:p w14:paraId="4C33F3F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dispozitivele de măsurare care sunt expuse în cadrul unor expoziții publice în scop cultural și istoric.</w:t>
            </w:r>
          </w:p>
        </w:tc>
      </w:tr>
      <w:tr w:rsidR="00784226" w:rsidRPr="00784226" w14:paraId="254EBDEA"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65BF1BD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19.  Compuși ai arsenicului</w:t>
            </w:r>
          </w:p>
        </w:tc>
        <w:tc>
          <w:tcPr>
            <w:tcW w:w="6164" w:type="dxa"/>
          </w:tcPr>
          <w:p w14:paraId="6F9B8C3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1.  Este interzisă introducerea pe piață sau utilizarea acestor substanțe, ca atare sau în amestecuri, atunci când substanța sau amestecul respectiv este destinat utilizării pentru prevenirea depunerilor datorate activității microorganismelor, a plantelor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animalelor, pe:</w:t>
            </w:r>
          </w:p>
          <w:p w14:paraId="3D5E763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carenele </w:t>
            </w:r>
            <w:proofErr w:type="gramStart"/>
            <w:r w:rsidRPr="00784226">
              <w:rPr>
                <w:rFonts w:ascii="Times New Roman" w:hAnsi="Times New Roman" w:cs="Times New Roman"/>
                <w:lang w:val="en-US"/>
              </w:rPr>
              <w:t>navelor;</w:t>
            </w:r>
            <w:proofErr w:type="gramEnd"/>
          </w:p>
          <w:p w14:paraId="6BEAE9C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cuștile, flotoarele, plasele (năvoade, capcane) de pescuit și alte unelte de pescuit sau echipamente utilizate în piscicultură sau conchiliocultură (cultura scoicilor</w:t>
            </w:r>
            <w:proofErr w:type="gramStart"/>
            <w:r w:rsidRPr="00784226">
              <w:rPr>
                <w:rFonts w:ascii="Times New Roman" w:hAnsi="Times New Roman" w:cs="Times New Roman"/>
                <w:lang w:val="en-US"/>
              </w:rPr>
              <w:t>);</w:t>
            </w:r>
            <w:proofErr w:type="gramEnd"/>
          </w:p>
          <w:p w14:paraId="2E17A5E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dispozitivele sau echipamentele imersate integral sau parțial.</w:t>
            </w:r>
          </w:p>
          <w:p w14:paraId="5C4364E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082ECA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  Este interzisă introducerea pe piață sau utilizarea acestor substanțe, ca atare sau în amestecuri, atunci când substanța sau amestecul respectiv este destinat utilizării în tratarea apelor industriale, indiferent de utilizarea acestora.</w:t>
            </w:r>
          </w:p>
          <w:p w14:paraId="59BD8A6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772583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lang w:val="en-US"/>
              </w:rPr>
              <w:t xml:space="preserve">3.  Este interzisă utilizarea pentru conservarea lemnului. </w:t>
            </w:r>
            <w:r w:rsidRPr="00784226">
              <w:rPr>
                <w:rFonts w:ascii="Times New Roman" w:hAnsi="Times New Roman" w:cs="Times New Roman"/>
              </w:rPr>
              <w:t>De asemenea, este interzisă introducerea pe piață a lemnului tratat în acest mod.</w:t>
            </w:r>
          </w:p>
          <w:p w14:paraId="58AE4F6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3229091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4.  Prin derogare de la alineatul (3):</w:t>
            </w:r>
          </w:p>
          <w:p w14:paraId="6B4DCB8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(a)  Referitor la substanțele și amestecurile pentru conservarea lemnului: acestea pot fi utilizate numai în instalații industriale care utilizează vidul sau presiunea pentru impregnarea lemnului, în cazul în care sunt soluții de compuși anorganici ai cuprului, ai cromului, ai arsenicului (CCA) de tipul C și dacă sunt autorizate în conformitate cu Lemnul astfel tratat poate fi introdus pe piață numai după ce agentul de conservare este complet fixat.</w:t>
            </w:r>
          </w:p>
          <w:p w14:paraId="2286120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0C6D4B9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(b)  Lemnul tratat cu soluții CCA, în conformitate cu litera (a), poate fi introdus pe piață pentru utilizări profesionale și industriale, cu condiția ca integritatea structurală a lemnului să fie solicitată pentru siguranța oamenilor sau a animalelor și să existe o posibilitate extrem de redusă ca populația să intre în contact cu acesta în timpul duratei sale de viață:</w:t>
            </w:r>
          </w:p>
          <w:p w14:paraId="57F8AAA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lemn pentru construcții în clădiri publice și agricole, în clădiri de birouri și construcții </w:t>
            </w:r>
            <w:proofErr w:type="gramStart"/>
            <w:r w:rsidRPr="00784226">
              <w:rPr>
                <w:rFonts w:ascii="Times New Roman" w:hAnsi="Times New Roman" w:cs="Times New Roman"/>
                <w:lang w:val="en-US"/>
              </w:rPr>
              <w:t>industriale;</w:t>
            </w:r>
            <w:proofErr w:type="gramEnd"/>
          </w:p>
          <w:p w14:paraId="79B8A71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BEFA51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în poduri și construcția </w:t>
            </w:r>
            <w:proofErr w:type="gramStart"/>
            <w:r w:rsidRPr="00784226">
              <w:rPr>
                <w:rFonts w:ascii="Times New Roman" w:hAnsi="Times New Roman" w:cs="Times New Roman"/>
                <w:lang w:val="en-US"/>
              </w:rPr>
              <w:t>podurilor;</w:t>
            </w:r>
            <w:proofErr w:type="gramEnd"/>
          </w:p>
          <w:p w14:paraId="739DBEA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lemn de construcție în zonele cu apă dulce și apă salmastră, de exemplu jetele și </w:t>
            </w:r>
            <w:proofErr w:type="gramStart"/>
            <w:r w:rsidRPr="00784226">
              <w:rPr>
                <w:rFonts w:ascii="Times New Roman" w:hAnsi="Times New Roman" w:cs="Times New Roman"/>
                <w:lang w:val="en-US"/>
              </w:rPr>
              <w:t>poduri;</w:t>
            </w:r>
            <w:proofErr w:type="gramEnd"/>
          </w:p>
          <w:p w14:paraId="05A8995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bariere de </w:t>
            </w:r>
            <w:proofErr w:type="gramStart"/>
            <w:r w:rsidRPr="00784226">
              <w:rPr>
                <w:rFonts w:ascii="Times New Roman" w:hAnsi="Times New Roman" w:cs="Times New Roman"/>
                <w:lang w:val="en-US"/>
              </w:rPr>
              <w:t>zgomot;</w:t>
            </w:r>
            <w:proofErr w:type="gramEnd"/>
          </w:p>
          <w:p w14:paraId="3010465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în controlul </w:t>
            </w:r>
            <w:proofErr w:type="gramStart"/>
            <w:r w:rsidRPr="00784226">
              <w:rPr>
                <w:rFonts w:ascii="Times New Roman" w:hAnsi="Times New Roman" w:cs="Times New Roman"/>
                <w:lang w:val="en-US"/>
              </w:rPr>
              <w:t>avalanșelor;</w:t>
            </w:r>
            <w:proofErr w:type="gramEnd"/>
          </w:p>
          <w:p w14:paraId="7B679BB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 în gardurile și barierele de siguranță de pe </w:t>
            </w:r>
            <w:proofErr w:type="gramStart"/>
            <w:r w:rsidRPr="00784226">
              <w:rPr>
                <w:rFonts w:ascii="Times New Roman" w:hAnsi="Times New Roman" w:cs="Times New Roman"/>
                <w:lang w:val="en-US"/>
              </w:rPr>
              <w:t>autostrăzi;</w:t>
            </w:r>
            <w:proofErr w:type="gramEnd"/>
          </w:p>
          <w:p w14:paraId="50CCF3E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stâlpi din lemn rotund de conifere decojit pentru gardurile de împrejmuire a </w:t>
            </w:r>
            <w:proofErr w:type="gramStart"/>
            <w:r w:rsidRPr="00784226">
              <w:rPr>
                <w:rFonts w:ascii="Times New Roman" w:hAnsi="Times New Roman" w:cs="Times New Roman"/>
                <w:lang w:val="en-US"/>
              </w:rPr>
              <w:t>animalelor;</w:t>
            </w:r>
            <w:proofErr w:type="gramEnd"/>
          </w:p>
          <w:p w14:paraId="61B6931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în structurile de susținere a </w:t>
            </w:r>
            <w:proofErr w:type="gramStart"/>
            <w:r w:rsidRPr="00784226">
              <w:rPr>
                <w:rFonts w:ascii="Times New Roman" w:hAnsi="Times New Roman" w:cs="Times New Roman"/>
                <w:lang w:val="en-US"/>
              </w:rPr>
              <w:t>solului;</w:t>
            </w:r>
            <w:proofErr w:type="gramEnd"/>
          </w:p>
          <w:p w14:paraId="34363BA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stâlpi pentru transmiterea energiei electrice și pentru </w:t>
            </w:r>
            <w:proofErr w:type="gramStart"/>
            <w:r w:rsidRPr="00784226">
              <w:rPr>
                <w:rFonts w:ascii="Times New Roman" w:hAnsi="Times New Roman" w:cs="Times New Roman"/>
                <w:lang w:val="en-US"/>
              </w:rPr>
              <w:t>telecomunicații;</w:t>
            </w:r>
            <w:proofErr w:type="gramEnd"/>
          </w:p>
          <w:p w14:paraId="1F9ACB5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w:t>
            </w:r>
            <w:proofErr w:type="gramStart"/>
            <w:r w:rsidRPr="00784226">
              <w:rPr>
                <w:rFonts w:ascii="Times New Roman" w:hAnsi="Times New Roman" w:cs="Times New Roman"/>
                <w:lang w:val="en-US"/>
              </w:rPr>
              <w:t>traverse</w:t>
            </w:r>
            <w:proofErr w:type="gramEnd"/>
            <w:r w:rsidRPr="00784226">
              <w:rPr>
                <w:rFonts w:ascii="Times New Roman" w:hAnsi="Times New Roman" w:cs="Times New Roman"/>
                <w:lang w:val="en-US"/>
              </w:rPr>
              <w:t xml:space="preserve"> la șinele subterane.</w:t>
            </w:r>
          </w:p>
          <w:p w14:paraId="1077640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F454CD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aplicării altor dispoziții comunitare privind clasificarea, ambalarea și etichetarea substanțelor și amestecurilor, furnizorii se asigură, înainte de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acestuia, că orice lemn tratat introdus pe piață este etichetat individual: „Destinat exclusiv instalațiilor și uzului profesional și industrial, conține arsenic”. De asemenea, orice lemn introdus pe piață în ambalaje este etichetat cu următorul text: „A se purta mănuși la manipularea acestui lemn. A se purta o mască antipraf și de protecție pentru ochi la tăierea sau prelucrarea acestui lemn. Deșeurile din acest lemn sunt tratate ca deșeuri periculoase de către o întreprindere autorizată.”</w:t>
            </w:r>
          </w:p>
          <w:p w14:paraId="30A0B37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0117EE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  Este interzisă utilizarea lemnului tratat menționat la litera (a):</w:t>
            </w:r>
          </w:p>
          <w:p w14:paraId="5A3F016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în construcțiile de locuințe, indiferent de </w:t>
            </w:r>
            <w:proofErr w:type="gramStart"/>
            <w:r w:rsidRPr="00784226">
              <w:rPr>
                <w:rFonts w:ascii="Times New Roman" w:hAnsi="Times New Roman" w:cs="Times New Roman"/>
                <w:lang w:val="en-US"/>
              </w:rPr>
              <w:t>scop;</w:t>
            </w:r>
            <w:proofErr w:type="gramEnd"/>
          </w:p>
          <w:p w14:paraId="3E255B7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în orice aplicație care prezintă riscul de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intra în contact frecvent cu </w:t>
            </w:r>
            <w:proofErr w:type="gramStart"/>
            <w:r w:rsidRPr="00784226">
              <w:rPr>
                <w:rFonts w:ascii="Times New Roman" w:hAnsi="Times New Roman" w:cs="Times New Roman"/>
                <w:lang w:val="en-US"/>
              </w:rPr>
              <w:t>pielea;</w:t>
            </w:r>
            <w:proofErr w:type="gramEnd"/>
          </w:p>
          <w:p w14:paraId="3A3344B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în apele </w:t>
            </w:r>
            <w:proofErr w:type="gramStart"/>
            <w:r w:rsidRPr="00784226">
              <w:rPr>
                <w:rFonts w:ascii="Times New Roman" w:hAnsi="Times New Roman" w:cs="Times New Roman"/>
                <w:lang w:val="en-US"/>
              </w:rPr>
              <w:t>marine;</w:t>
            </w:r>
            <w:proofErr w:type="gramEnd"/>
          </w:p>
          <w:p w14:paraId="5BE001D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 în scopuri agricole, altele decât pentru stâlpii gardurilor de împrejmuire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animalelor și pentru structuri, în conformitate cu litera (b</w:t>
            </w:r>
            <w:proofErr w:type="gramStart"/>
            <w:r w:rsidRPr="00784226">
              <w:rPr>
                <w:rFonts w:ascii="Times New Roman" w:hAnsi="Times New Roman" w:cs="Times New Roman"/>
                <w:lang w:val="en-US"/>
              </w:rPr>
              <w:t>);</w:t>
            </w:r>
            <w:proofErr w:type="gramEnd"/>
          </w:p>
          <w:p w14:paraId="3BB2608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în orice dispozitiv în care lemnul tratat poate intra în contact cu produse intermediare sau finite destinate consumului uman și/sau animal.</w:t>
            </w:r>
          </w:p>
          <w:p w14:paraId="452DFE5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082837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  Lemnul tratat cu compuși ai arsenicului care a fost utilizat în Comunitate înainte de 30 septembrie 2007 sau care a fost introdus pe piață în conformitate cu alineatul (4) poate rămâne în uz până la sfârșitul duratei sale de viață.</w:t>
            </w:r>
          </w:p>
          <w:p w14:paraId="79FACA8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5390D9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6.  Lemnul tratat cu CCA de tipul C care a fost utilizat în Comunitate înainte de 30 septembrie 2007 sau care a fost introdus pe piață în conformitate cu alineatul (4):</w:t>
            </w:r>
          </w:p>
          <w:p w14:paraId="18CA29D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poate fi utilizat sau reutilizat, cu condiția respectării condițiilor sale de utilizare menționate la alineatul (4) literele (b), (c) și (d</w:t>
            </w:r>
            <w:proofErr w:type="gramStart"/>
            <w:r w:rsidRPr="00784226">
              <w:rPr>
                <w:rFonts w:ascii="Times New Roman" w:hAnsi="Times New Roman" w:cs="Times New Roman"/>
                <w:lang w:val="en-US"/>
              </w:rPr>
              <w:t>);</w:t>
            </w:r>
            <w:proofErr w:type="gramEnd"/>
          </w:p>
          <w:p w14:paraId="1EB4503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674F99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poate fi introdus pe piață, cu condiția respectării condițiilor sale de utilizare menționate la alineatul (4) literele (b), (c) și (d).</w:t>
            </w:r>
          </w:p>
          <w:p w14:paraId="5096BEA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21D3FD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7.  Statele membre pot permite ca lemnul tratat cu alte tipuri de soluții CCA, care a fost utilizat în Comunitate înainte de 30 septembrie 2007:</w:t>
            </w:r>
          </w:p>
          <w:p w14:paraId="772640B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să fie utilizat sau reutilizat, cu condiția respectării condițiilor sale de utilizare menționate la alineatul (4) literele (b), (c) și (d</w:t>
            </w:r>
            <w:proofErr w:type="gramStart"/>
            <w:r w:rsidRPr="00784226">
              <w:rPr>
                <w:rFonts w:ascii="Times New Roman" w:hAnsi="Times New Roman" w:cs="Times New Roman"/>
                <w:lang w:val="en-US"/>
              </w:rPr>
              <w:t>);</w:t>
            </w:r>
            <w:proofErr w:type="gramEnd"/>
          </w:p>
          <w:p w14:paraId="118E909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să fie introdus pe piață, cu condiția respectării condițiilor sale de utilizare menționate la alineatul (4) literele (b), (c) și (d).</w:t>
            </w:r>
          </w:p>
        </w:tc>
      </w:tr>
      <w:tr w:rsidR="00784226" w:rsidRPr="00784226" w14:paraId="0E348F0F"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8D87C8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20.  Compuși organostanici</w:t>
            </w:r>
          </w:p>
        </w:tc>
        <w:tc>
          <w:tcPr>
            <w:tcW w:w="6164" w:type="dxa"/>
          </w:tcPr>
          <w:p w14:paraId="042EC5B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Este interzisă introducerea pe piață sau utilizarea acestor substanțe, ca atare sau în amestecuri, atunci când substanța sau amestecul respectiv acționează ca biocid în vopsele cu componenți nelegați chimic.</w:t>
            </w:r>
          </w:p>
          <w:p w14:paraId="1164334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C0F37C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Este interzisă introducerea pe piață sau utilizarea acestor substanțe, ca atare sau în amestecuri, atunci când substanța sau amestecul respectiv acționează ca biocid pentru prevenirea depunerilor datorate activității microorganismelor a plantelor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animalelor, pe:</w:t>
            </w:r>
          </w:p>
          <w:p w14:paraId="7EDBAE1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toate navele, indiferent de lungimea acestora, destinate a fi utilizate pe căi de navigație maritimă, costieră, de estuar, interioară și pe </w:t>
            </w:r>
            <w:proofErr w:type="gramStart"/>
            <w:r w:rsidRPr="00784226">
              <w:rPr>
                <w:rFonts w:ascii="Times New Roman" w:hAnsi="Times New Roman" w:cs="Times New Roman"/>
                <w:lang w:val="en-US"/>
              </w:rPr>
              <w:t>lacuri;</w:t>
            </w:r>
            <w:proofErr w:type="gramEnd"/>
          </w:p>
          <w:p w14:paraId="4CB2E8F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cuștile, flotorii, plasele (năvoade, capcane) de pescuit și alte unelte de pescuit sau echipamente utilizate în piscicultură sau conchiliocultură (cultura scoicilor</w:t>
            </w:r>
            <w:proofErr w:type="gramStart"/>
            <w:r w:rsidRPr="00784226">
              <w:rPr>
                <w:rFonts w:ascii="Times New Roman" w:hAnsi="Times New Roman" w:cs="Times New Roman"/>
                <w:lang w:val="en-US"/>
              </w:rPr>
              <w:t>);</w:t>
            </w:r>
            <w:proofErr w:type="gramEnd"/>
          </w:p>
          <w:p w14:paraId="06A1587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orice dispozitive sau echipamente imersate integral sau parțial.</w:t>
            </w:r>
          </w:p>
          <w:p w14:paraId="76CC11F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DDB16A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3.  Este interzisă introducerea pe piață sau utilizarea acestor substanțe, ca atare sau în amestecuri, atunci când substanța sau amestecul respectiv este destinat utilizării în tratarea apelor industriale.    </w:t>
            </w:r>
          </w:p>
          <w:p w14:paraId="2901460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0E9802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4.  Compuși organostanici trisubstituiți:</w:t>
            </w:r>
          </w:p>
          <w:p w14:paraId="08E6DFD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Compușii organostanici trisubstituiți, precum compușii tributilstaniului (TBT) și cei ai trifenilstaniului (TPT), nu se </w:t>
            </w:r>
            <w:r w:rsidRPr="00784226">
              <w:rPr>
                <w:rFonts w:ascii="Times New Roman" w:hAnsi="Times New Roman" w:cs="Times New Roman"/>
                <w:lang w:val="en-US"/>
              </w:rPr>
              <w:lastRenderedPageBreak/>
              <w:t xml:space="preserve">utilizează după 1 iulie 2010 în articole în cazul în care concentrația în articolul respectiv sau într-o parte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acestuia depășește echivalentul a 0,1 % în greutatea staniului.</w:t>
            </w:r>
          </w:p>
          <w:p w14:paraId="1C261C5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Articolele care nu se conformează literei (a) nu se introduc pe piață după 1 iulie 2010, cu excepția articolelor care erau deja utilizate în Comunitate înainte de data respectivă.</w:t>
            </w:r>
          </w:p>
          <w:p w14:paraId="7D1AECC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CFA9C1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  Compușii dibutilstaniului (DBT):</w:t>
            </w:r>
          </w:p>
          <w:p w14:paraId="0541B86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Compușii dibutilstaniului (DBT) nu se utilizează după 1 ianuarie 2012 în amestecuri și articole furnizate publicului larg, în cazul în care concentrația în amestecul sau în articolul respectiv sau într-o parte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acestuia depășește echivalentul a 0,1 % în greutatea staniului.</w:t>
            </w:r>
          </w:p>
          <w:p w14:paraId="454C0FC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Articolele și amestecurile care nu se conformează literei (a) nu se introduc pe piață după 1 ianuarie 2012, cu excepția articolelor care erau deja utilizate în Comunitate înainte de data respectivă.</w:t>
            </w:r>
          </w:p>
          <w:p w14:paraId="1206F0C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Prin derogare, literele (a) și (b) nu se aplică până la 1 ianuarie 2015 în cazul următoarelor articole și amestecuri furnizate publicului larg:</w:t>
            </w:r>
          </w:p>
          <w:p w14:paraId="2F50032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agenți de vulcanizare la temperatura camerei și adezivi formați dintr-o singură componentă sau din două componente (RTV-1 și RTV-2</w:t>
            </w:r>
            <w:proofErr w:type="gramStart"/>
            <w:r w:rsidRPr="00784226">
              <w:rPr>
                <w:rFonts w:ascii="Times New Roman" w:hAnsi="Times New Roman" w:cs="Times New Roman"/>
                <w:lang w:val="en-US"/>
              </w:rPr>
              <w:t>);</w:t>
            </w:r>
            <w:proofErr w:type="gramEnd"/>
          </w:p>
          <w:p w14:paraId="2B9672A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vopsele colorante și acoperitoare care conțin compuși DBT drept catalizatori, în cazul în care se aplică pe </w:t>
            </w:r>
            <w:proofErr w:type="gramStart"/>
            <w:r w:rsidRPr="00784226">
              <w:rPr>
                <w:rFonts w:ascii="Times New Roman" w:hAnsi="Times New Roman" w:cs="Times New Roman"/>
                <w:lang w:val="en-US"/>
              </w:rPr>
              <w:t>articole;</w:t>
            </w:r>
            <w:proofErr w:type="gramEnd"/>
          </w:p>
          <w:p w14:paraId="45B8FE9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profiluri moi din clorură de polivinil (PVC), ca atare sau combinate cu PVC </w:t>
            </w:r>
            <w:proofErr w:type="gramStart"/>
            <w:r w:rsidRPr="00784226">
              <w:rPr>
                <w:rFonts w:ascii="Times New Roman" w:hAnsi="Times New Roman" w:cs="Times New Roman"/>
                <w:lang w:val="en-US"/>
              </w:rPr>
              <w:t>tare;</w:t>
            </w:r>
            <w:proofErr w:type="gramEnd"/>
          </w:p>
          <w:p w14:paraId="650C51E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 materialele acoperite cu straturi protectoare din PVC care conțin compuși DBT drept stabilizatori, în cazul în care sunt destinate utilizării în aer </w:t>
            </w:r>
            <w:proofErr w:type="gramStart"/>
            <w:r w:rsidRPr="00784226">
              <w:rPr>
                <w:rFonts w:ascii="Times New Roman" w:hAnsi="Times New Roman" w:cs="Times New Roman"/>
                <w:lang w:val="en-US"/>
              </w:rPr>
              <w:t>liber;</w:t>
            </w:r>
            <w:proofErr w:type="gramEnd"/>
          </w:p>
          <w:p w14:paraId="24AF03B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burlane exterioare de scurgere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apei de ploaie, jgheaburi și fitinguri, precum și materialul de acoperire pentru acoperișuri și fațade.</w:t>
            </w:r>
          </w:p>
          <w:p w14:paraId="692DE2B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ro-MD"/>
              </w:rPr>
            </w:pPr>
            <w:r w:rsidRPr="00784226">
              <w:rPr>
                <w:rFonts w:ascii="Times New Roman" w:hAnsi="Times New Roman" w:cs="Times New Roman"/>
              </w:rPr>
              <w:t xml:space="preserve">(d)  Prin derogare, literele (a) și (b) nu se aplică materialelor și articolelor reglementate în temeiul </w:t>
            </w:r>
          </w:p>
          <w:p w14:paraId="2060380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2652A72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6.  Compușii dioctilstaniului (DOT):</w:t>
            </w:r>
          </w:p>
          <w:p w14:paraId="4BE2927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Compușii dioctilstaniului (DOT) nu se utilizează după 1 ianuarie 2012 în următoarele articole furnizate publicului larg sau destinate utilizării de către acesta, în cazul în care concentrația în articolul respectiv sau într-o parte a acestuia depășește echivalentul a 0,1 % în greutatea staniului:</w:t>
            </w:r>
          </w:p>
          <w:p w14:paraId="4E1A24F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articole textile destinate să intre în contact cu </w:t>
            </w:r>
            <w:proofErr w:type="gramStart"/>
            <w:r w:rsidRPr="00784226">
              <w:rPr>
                <w:rFonts w:ascii="Times New Roman" w:hAnsi="Times New Roman" w:cs="Times New Roman"/>
                <w:lang w:val="en-US"/>
              </w:rPr>
              <w:t>pielea;</w:t>
            </w:r>
            <w:proofErr w:type="gramEnd"/>
          </w:p>
          <w:p w14:paraId="5C08FEF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w:t>
            </w:r>
            <w:proofErr w:type="gramStart"/>
            <w:r w:rsidRPr="00784226">
              <w:rPr>
                <w:rFonts w:ascii="Times New Roman" w:hAnsi="Times New Roman" w:cs="Times New Roman"/>
                <w:lang w:val="en-US"/>
              </w:rPr>
              <w:t>mănuși;</w:t>
            </w:r>
            <w:proofErr w:type="gramEnd"/>
          </w:p>
          <w:p w14:paraId="602AC88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articole de încălțăminte sau părți ale acestora destinate să intre în contact cu </w:t>
            </w:r>
            <w:proofErr w:type="gramStart"/>
            <w:r w:rsidRPr="00784226">
              <w:rPr>
                <w:rFonts w:ascii="Times New Roman" w:hAnsi="Times New Roman" w:cs="Times New Roman"/>
                <w:lang w:val="en-US"/>
              </w:rPr>
              <w:t>pielea;</w:t>
            </w:r>
            <w:proofErr w:type="gramEnd"/>
          </w:p>
          <w:p w14:paraId="645D0CE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materialele pentru podele și cele pentru acoperirea </w:t>
            </w:r>
            <w:proofErr w:type="gramStart"/>
            <w:r w:rsidRPr="00784226">
              <w:rPr>
                <w:rFonts w:ascii="Times New Roman" w:hAnsi="Times New Roman" w:cs="Times New Roman"/>
                <w:lang w:val="en-US"/>
              </w:rPr>
              <w:t>pereților;</w:t>
            </w:r>
            <w:proofErr w:type="gramEnd"/>
          </w:p>
          <w:p w14:paraId="60C617B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articole pentru îngrijirea </w:t>
            </w:r>
            <w:proofErr w:type="gramStart"/>
            <w:r w:rsidRPr="00784226">
              <w:rPr>
                <w:rFonts w:ascii="Times New Roman" w:hAnsi="Times New Roman" w:cs="Times New Roman"/>
                <w:lang w:val="en-US"/>
              </w:rPr>
              <w:t>copilului;</w:t>
            </w:r>
            <w:proofErr w:type="gramEnd"/>
          </w:p>
          <w:p w14:paraId="2A89DBF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produse de igienă destinate </w:t>
            </w:r>
            <w:proofErr w:type="gramStart"/>
            <w:r w:rsidRPr="00784226">
              <w:rPr>
                <w:rFonts w:ascii="Times New Roman" w:hAnsi="Times New Roman" w:cs="Times New Roman"/>
                <w:lang w:val="en-US"/>
              </w:rPr>
              <w:t>femeilor;</w:t>
            </w:r>
            <w:proofErr w:type="gramEnd"/>
          </w:p>
          <w:p w14:paraId="05C7996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w:t>
            </w:r>
            <w:proofErr w:type="gramStart"/>
            <w:r w:rsidRPr="00784226">
              <w:rPr>
                <w:rFonts w:ascii="Times New Roman" w:hAnsi="Times New Roman" w:cs="Times New Roman"/>
                <w:lang w:val="en-US"/>
              </w:rPr>
              <w:t>scutece;</w:t>
            </w:r>
            <w:proofErr w:type="gramEnd"/>
          </w:p>
          <w:p w14:paraId="55559B2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truse cu mulaje de vulcanizare la temperatura camerei formate din două componente (truse cu mulaje RTV-2).</w:t>
            </w:r>
          </w:p>
          <w:p w14:paraId="502DF59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Articolele care nu se conformează literei (a) nu se introduc pe piață după 1 ianuarie 2012, cu excepția articolelor </w:t>
            </w:r>
            <w:r w:rsidRPr="00784226">
              <w:rPr>
                <w:rFonts w:ascii="Times New Roman" w:hAnsi="Times New Roman" w:cs="Times New Roman"/>
                <w:lang w:val="en-US"/>
              </w:rPr>
              <w:lastRenderedPageBreak/>
              <w:t xml:space="preserve">care erau deja utilizate în Comunitate înainte de data respectivă.  </w:t>
            </w:r>
          </w:p>
        </w:tc>
      </w:tr>
      <w:tr w:rsidR="00784226" w:rsidRPr="00784226" w14:paraId="14F8443F"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1160F211"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lastRenderedPageBreak/>
              <w:t>21.  Di-</w:t>
            </w:r>
            <w:r w:rsidRPr="00784226">
              <w:rPr>
                <w:rFonts w:ascii="Times New Roman" w:hAnsi="Times New Roman" w:cs="Times New Roman"/>
                <w:lang w:val="en-US"/>
              </w:rPr>
              <w:t>μ</w:t>
            </w:r>
            <w:r w:rsidRPr="00784226">
              <w:rPr>
                <w:rFonts w:ascii="Times New Roman" w:hAnsi="Times New Roman" w:cs="Times New Roman"/>
              </w:rPr>
              <w:t>-oxo-di-n-butilstano-hidroxiboran/ hidrogenoborat de dibutilstaniu C8H19BO3Sn (DBB)</w:t>
            </w:r>
          </w:p>
          <w:p w14:paraId="4F3331D1" w14:textId="77777777" w:rsidR="00784226" w:rsidRPr="00784226" w:rsidRDefault="00784226" w:rsidP="007B13B4">
            <w:pPr>
              <w:rPr>
                <w:rFonts w:ascii="Times New Roman" w:hAnsi="Times New Roman" w:cs="Times New Roman"/>
              </w:rPr>
            </w:pPr>
          </w:p>
          <w:p w14:paraId="7A0B0F3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75113-37-0</w:t>
            </w:r>
          </w:p>
          <w:p w14:paraId="1554A215" w14:textId="77777777" w:rsidR="00784226" w:rsidRPr="00784226" w:rsidRDefault="00784226" w:rsidP="007B13B4">
            <w:pPr>
              <w:rPr>
                <w:rFonts w:ascii="Times New Roman" w:hAnsi="Times New Roman" w:cs="Times New Roman"/>
                <w:lang w:val="en-US"/>
              </w:rPr>
            </w:pPr>
          </w:p>
          <w:p w14:paraId="6ADAAA1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401-040-5</w:t>
            </w:r>
          </w:p>
        </w:tc>
        <w:tc>
          <w:tcPr>
            <w:tcW w:w="6164" w:type="dxa"/>
          </w:tcPr>
          <w:p w14:paraId="61BCF3F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Se interzice introducerea pe piață sau utilizarea ca substanțe sau în amestecuri, în concentrații mai mari sau egale cu 0,1 % în greutate.</w:t>
            </w:r>
          </w:p>
          <w:p w14:paraId="28E9795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FE0FA8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Cu toate acestea, se exceptează de la primul paragraf această substanță (DBB) sau amestecurile care conțin această substanță în cazul în care sunt destinate exclusiv transformării în produse, în care această substanță nu va mai apărea într-o concentrație mai mare sau egală cu 0,1 %.</w:t>
            </w:r>
          </w:p>
        </w:tc>
      </w:tr>
      <w:tr w:rsidR="00784226" w:rsidRPr="00784226" w14:paraId="5D19AAA9"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135EDCA3" w14:textId="77777777" w:rsidR="00784226" w:rsidRPr="00784226" w:rsidRDefault="00784226" w:rsidP="007B13B4">
            <w:pPr>
              <w:rPr>
                <w:rFonts w:ascii="Times New Roman" w:hAnsi="Times New Roman" w:cs="Times New Roman"/>
                <w:lang w:val="en-US"/>
              </w:rPr>
            </w:pPr>
          </w:p>
        </w:tc>
        <w:tc>
          <w:tcPr>
            <w:tcW w:w="6164" w:type="dxa"/>
          </w:tcPr>
          <w:p w14:paraId="3943121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tc>
      </w:tr>
      <w:tr w:rsidR="00784226" w:rsidRPr="00784226" w14:paraId="1529FCF0"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3CB4F8F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23</w:t>
            </w:r>
            <w:proofErr w:type="gramStart"/>
            <w:r w:rsidRPr="00784226">
              <w:rPr>
                <w:rFonts w:ascii="Times New Roman" w:hAnsi="Times New Roman" w:cs="Times New Roman"/>
                <w:lang w:val="en-US"/>
              </w:rPr>
              <w:t>.  Cadmiu</w:t>
            </w:r>
            <w:proofErr w:type="gramEnd"/>
          </w:p>
          <w:p w14:paraId="05C051A9" w14:textId="77777777" w:rsidR="00784226" w:rsidRPr="00784226" w:rsidRDefault="00784226" w:rsidP="007B13B4">
            <w:pPr>
              <w:rPr>
                <w:rFonts w:ascii="Times New Roman" w:hAnsi="Times New Roman" w:cs="Times New Roman"/>
                <w:lang w:val="en-US"/>
              </w:rPr>
            </w:pPr>
          </w:p>
          <w:p w14:paraId="3E0974C5"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7440-43-9</w:t>
            </w:r>
          </w:p>
          <w:p w14:paraId="0BD18223" w14:textId="77777777" w:rsidR="00784226" w:rsidRPr="00784226" w:rsidRDefault="00784226" w:rsidP="007B13B4">
            <w:pPr>
              <w:rPr>
                <w:rFonts w:ascii="Times New Roman" w:hAnsi="Times New Roman" w:cs="Times New Roman"/>
                <w:lang w:val="en-US"/>
              </w:rPr>
            </w:pPr>
          </w:p>
          <w:p w14:paraId="7F7A20A6"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231-152-8 și compușii acestuia</w:t>
            </w:r>
          </w:p>
        </w:tc>
        <w:tc>
          <w:tcPr>
            <w:tcW w:w="6164" w:type="dxa"/>
          </w:tcPr>
          <w:p w14:paraId="0B43796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În sensul prezentei secțiuni, codurile și capitolele indicate în paranteze pătrate sunt codurile și capitolele nomenclaturii tarifare și statistice din Tariful vamal al RM, așa cum a fost stabilit prin </w:t>
            </w:r>
          </w:p>
          <w:p w14:paraId="3694B92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291215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Nu se utilizează în amestecuri și articole produse din polimerii organici sintetici următori (denumiți în continuare material plastic):</w:t>
            </w:r>
          </w:p>
          <w:p w14:paraId="14B88AE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polimeri sau copolimeri ai clorurii de vinil (PVC) [3904 10] [3904 21]</w:t>
            </w:r>
          </w:p>
          <w:p w14:paraId="06B49AC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poliuretan (PUR) [3909 50]</w:t>
            </w:r>
          </w:p>
          <w:p w14:paraId="59A2A83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polietilenă de densitate joasă (LDPE), cu excepția polietilenei de densitate joasă utilizate pentru producerea de preamestecuri colorate (amestecuri în topitură colorate) [3901 10]</w:t>
            </w:r>
          </w:p>
          <w:p w14:paraId="501D5E9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acetat de celuloză (CA) [3912 11]</w:t>
            </w:r>
          </w:p>
          <w:p w14:paraId="11C1A6D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acetobutirat de celuloză (CAB) [3912 11]</w:t>
            </w:r>
          </w:p>
          <w:p w14:paraId="4D292DA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rășini epoxidice [3907 30]</w:t>
            </w:r>
          </w:p>
          <w:p w14:paraId="3FC8A94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rășini melamin-formaldehidice (MF) [3909 20]</w:t>
            </w:r>
          </w:p>
          <w:p w14:paraId="10129AD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rășini ureo-formaldehidice (UF) [3909 10]</w:t>
            </w:r>
          </w:p>
          <w:p w14:paraId="34CB6E6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poliesteri nesaturați (UP) [3907 91]</w:t>
            </w:r>
          </w:p>
          <w:p w14:paraId="7B57D4D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polietilentereftalat (PET) [3907 60]</w:t>
            </w:r>
          </w:p>
          <w:p w14:paraId="738C168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polibutilentereftalat (PBT)</w:t>
            </w:r>
          </w:p>
          <w:p w14:paraId="60488F9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polistiren transparent/uz general (universal) [3903 11]</w:t>
            </w:r>
          </w:p>
          <w:p w14:paraId="5ABA1C6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acrilonitril-metacrilat de metil (AMMA)</w:t>
            </w:r>
          </w:p>
          <w:p w14:paraId="30E169C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polietilenă reticulată (VPE)</w:t>
            </w:r>
          </w:p>
          <w:p w14:paraId="52A2B0A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polistiren cu rezistență crescută la impact</w:t>
            </w:r>
          </w:p>
          <w:p w14:paraId="466008E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polipropilenă (PP) [3902 10]</w:t>
            </w:r>
          </w:p>
          <w:p w14:paraId="6D435B8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C1AB49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78FC6F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Amestecurile și articolele fabricate din materialul plastic de mai sus nu se introduc pe piață în cazul în care concentrația de cadmiu (exprimată sub formă de cadmiu metalic) este mai mare sau egală cu 0,01 % din greutatea materialului plastic.</w:t>
            </w:r>
          </w:p>
          <w:p w14:paraId="21D1136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Prin derogare, al doilea paragraf nu se aplică în cazul articolelor introduse pe piață înainte de 10 decembrie 2011.</w:t>
            </w:r>
          </w:p>
          <w:p w14:paraId="6CE315A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Primul și al doilea paragraf se aplică 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Consiliului (*13) și actelor adoptate în temeiul acesteia.</w:t>
            </w:r>
          </w:p>
          <w:p w14:paraId="5EC3D9A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Până la 19 noiembrie 2012, în conformitate cu articolul 69, Comisia solicită Agenției Europene pentru Produse Chimice să pregătească un dosar în conformitate cu cerințele din anexa XV, cu scopul de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evalua dacă utilizarea cadmiului și </w:t>
            </w:r>
            <w:r w:rsidRPr="00784226">
              <w:rPr>
                <w:rFonts w:ascii="Times New Roman" w:hAnsi="Times New Roman" w:cs="Times New Roman"/>
                <w:lang w:val="en-US"/>
              </w:rPr>
              <w:lastRenderedPageBreak/>
              <w:t xml:space="preserve">a compușilor acestuia în materialele plastice, altele decât cele enumerate la paragraful 1, ar trebui restricționată. </w:t>
            </w:r>
          </w:p>
          <w:p w14:paraId="1A81B7E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D7909C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  Este interzisă utilizarea sau introducerea pe piață în vopsele cu codurile [</w:t>
            </w:r>
            <w:proofErr w:type="gramStart"/>
            <w:r w:rsidRPr="00784226">
              <w:rPr>
                <w:rFonts w:ascii="Times New Roman" w:hAnsi="Times New Roman" w:cs="Times New Roman"/>
                <w:lang w:val="en-US"/>
              </w:rPr>
              <w:t>3208 ]</w:t>
            </w:r>
            <w:proofErr w:type="gramEnd"/>
            <w:r w:rsidRPr="00784226">
              <w:rPr>
                <w:rFonts w:ascii="Times New Roman" w:hAnsi="Times New Roman" w:cs="Times New Roman"/>
                <w:lang w:val="en-US"/>
              </w:rPr>
              <w:t xml:space="preserve"> [</w:t>
            </w:r>
            <w:proofErr w:type="gramStart"/>
            <w:r w:rsidRPr="00784226">
              <w:rPr>
                <w:rFonts w:ascii="Times New Roman" w:hAnsi="Times New Roman" w:cs="Times New Roman"/>
                <w:lang w:val="en-US"/>
              </w:rPr>
              <w:t>3209 ]</w:t>
            </w:r>
            <w:proofErr w:type="gramEnd"/>
            <w:r w:rsidRPr="00784226">
              <w:rPr>
                <w:rFonts w:ascii="Times New Roman" w:hAnsi="Times New Roman" w:cs="Times New Roman"/>
                <w:lang w:val="en-US"/>
              </w:rPr>
              <w:t xml:space="preserve"> în concentrații (exprimate sub formă de cadmiu metalic) egale sau mai mari de 0,01 % din greutate.</w:t>
            </w:r>
          </w:p>
          <w:p w14:paraId="2778467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Pentru vopselele cu codurile [</w:t>
            </w:r>
            <w:proofErr w:type="gramStart"/>
            <w:r w:rsidRPr="00784226">
              <w:rPr>
                <w:rFonts w:ascii="Times New Roman" w:hAnsi="Times New Roman" w:cs="Times New Roman"/>
                <w:lang w:val="en-US"/>
              </w:rPr>
              <w:t>3208 ]</w:t>
            </w:r>
            <w:proofErr w:type="gramEnd"/>
            <w:r w:rsidRPr="00784226">
              <w:rPr>
                <w:rFonts w:ascii="Times New Roman" w:hAnsi="Times New Roman" w:cs="Times New Roman"/>
                <w:lang w:val="en-US"/>
              </w:rPr>
              <w:t xml:space="preserve"> [</w:t>
            </w:r>
            <w:proofErr w:type="gramStart"/>
            <w:r w:rsidRPr="00784226">
              <w:rPr>
                <w:rFonts w:ascii="Times New Roman" w:hAnsi="Times New Roman" w:cs="Times New Roman"/>
                <w:lang w:val="en-US"/>
              </w:rPr>
              <w:t>3209 ]</w:t>
            </w:r>
            <w:proofErr w:type="gramEnd"/>
            <w:r w:rsidRPr="00784226">
              <w:rPr>
                <w:rFonts w:ascii="Times New Roman" w:hAnsi="Times New Roman" w:cs="Times New Roman"/>
                <w:lang w:val="en-US"/>
              </w:rPr>
              <w:t xml:space="preserve"> cu un conținut de zinc care depășește 10 % din greutatea vopselei, concentrația de cadmiu (exprimată sub formă de cadmiu metalic) trebuie să fie mai mică de 0,1 % din greutate.</w:t>
            </w:r>
          </w:p>
          <w:p w14:paraId="4C335DB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Articolele vopsite nu se introduc pe piață în cazul în care concentrația de cadmiu (exprimată sub formă de cadmiu metalic) este mai mare sau egală cu 0,1 % din greutatea vopselei aplicate pe articolul vopsit respectiv.  </w:t>
            </w:r>
          </w:p>
          <w:p w14:paraId="699E978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4273D4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Prin derogare, punctele 1 și 2 nu se aplică în cazul articolelor colorate cu amestecuri care conțin cadmiu din motive de siguranță.</w:t>
            </w:r>
          </w:p>
          <w:p w14:paraId="7065B71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92DA3F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4.  Prin derogare, punctul 1 al doilea paragraf nu se aplică:</w:t>
            </w:r>
          </w:p>
          <w:p w14:paraId="36F897B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în cazul amestecurilor produse din deșeuri din PVC, denumite în continuare „PVC recuperat</w:t>
            </w:r>
            <w:proofErr w:type="gramStart"/>
            <w:r w:rsidRPr="00784226">
              <w:rPr>
                <w:rFonts w:ascii="Times New Roman" w:hAnsi="Times New Roman" w:cs="Times New Roman"/>
                <w:lang w:val="en-US"/>
              </w:rPr>
              <w:t>”;</w:t>
            </w:r>
            <w:proofErr w:type="gramEnd"/>
          </w:p>
          <w:p w14:paraId="79E0546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în cazul amestecurilor și articolelor cu conținut de PVC recuperat, în situația în care concentrația de cadmiu (exprimată sub formă de cadmiu metalic) nu depășește 0,1 % din greutatea materialului plastic în cadrul următoarelor aplicații ale PVC-ului rigid:</w:t>
            </w:r>
          </w:p>
          <w:p w14:paraId="2E125A2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profile și foi rigide pentru aplicații în </w:t>
            </w:r>
            <w:proofErr w:type="gramStart"/>
            <w:r w:rsidRPr="00784226">
              <w:rPr>
                <w:rFonts w:ascii="Times New Roman" w:hAnsi="Times New Roman" w:cs="Times New Roman"/>
                <w:lang w:val="en-US"/>
              </w:rPr>
              <w:t>construcții;</w:t>
            </w:r>
            <w:proofErr w:type="gramEnd"/>
          </w:p>
          <w:p w14:paraId="1119F55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(b)  uși, ferestre, obloane, pereți, jaluzele, împrejmuiri și jgheaburi de </w:t>
            </w:r>
            <w:proofErr w:type="gramStart"/>
            <w:r w:rsidRPr="00784226">
              <w:rPr>
                <w:rFonts w:ascii="Times New Roman" w:hAnsi="Times New Roman" w:cs="Times New Roman"/>
                <w:lang w:val="en-US"/>
              </w:rPr>
              <w:t>acoperiș;</w:t>
            </w:r>
            <w:proofErr w:type="gramEnd"/>
          </w:p>
          <w:p w14:paraId="2BE6F78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pardoseli și </w:t>
            </w:r>
            <w:proofErr w:type="gramStart"/>
            <w:r w:rsidRPr="00784226">
              <w:rPr>
                <w:rFonts w:ascii="Times New Roman" w:hAnsi="Times New Roman" w:cs="Times New Roman"/>
                <w:lang w:val="en-US"/>
              </w:rPr>
              <w:t>terase;</w:t>
            </w:r>
            <w:proofErr w:type="gramEnd"/>
          </w:p>
          <w:p w14:paraId="56B2005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w:t>
            </w:r>
            <w:proofErr w:type="gramStart"/>
            <w:r w:rsidRPr="00784226">
              <w:rPr>
                <w:rFonts w:ascii="Times New Roman" w:hAnsi="Times New Roman" w:cs="Times New Roman"/>
                <w:lang w:val="en-US"/>
              </w:rPr>
              <w:t>)  conducte</w:t>
            </w:r>
            <w:proofErr w:type="gramEnd"/>
            <w:r w:rsidRPr="00784226">
              <w:rPr>
                <w:rFonts w:ascii="Times New Roman" w:hAnsi="Times New Roman" w:cs="Times New Roman"/>
                <w:lang w:val="en-US"/>
              </w:rPr>
              <w:t xml:space="preserve"> pentru </w:t>
            </w:r>
            <w:proofErr w:type="gramStart"/>
            <w:r w:rsidRPr="00784226">
              <w:rPr>
                <w:rFonts w:ascii="Times New Roman" w:hAnsi="Times New Roman" w:cs="Times New Roman"/>
                <w:lang w:val="en-US"/>
              </w:rPr>
              <w:t>cabluri;</w:t>
            </w:r>
            <w:proofErr w:type="gramEnd"/>
          </w:p>
          <w:p w14:paraId="05C3890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(e)  conducte de apă nepotabilă, dacă PVC-ul recuperat este utilizat în stratul intermediar al unei conducte cu mai multe straturi și este acoperit cu un strat de PVC nou, produs în conformitate cu punctul 1 de mai sus.</w:t>
            </w:r>
          </w:p>
          <w:p w14:paraId="396BDA2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99E095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Înainte de a introduce pe piață pentru prima dată amestecurile și articolele cu conținut de PVC recuperat, furnizorii se asigură că acestea poartă în mod vizibil, lizibil și de neșters, marcajul următor: „Conține PVC recuperat” sau pictograma următoare:</w:t>
            </w:r>
          </w:p>
          <w:p w14:paraId="3ED9981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noProof/>
                <w:lang w:val="en-US"/>
              </w:rPr>
              <w:drawing>
                <wp:inline distT="0" distB="0" distL="0" distR="0" wp14:anchorId="481C7BA0" wp14:editId="337F341D">
                  <wp:extent cx="1170305" cy="1347470"/>
                  <wp:effectExtent l="0" t="0" r="0" b="5080"/>
                  <wp:docPr id="765775778" name="Bildobjekt 2" descr="O imagine care conține text, Font, alb, simbol&#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775778" name="Bildobjekt 2" descr="O imagine care conține text, Font, alb, simbol&#10;&#10;Conținutul generat de inteligența artificială poate fi inco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0305" cy="1347470"/>
                          </a:xfrm>
                          <a:prstGeom prst="rect">
                            <a:avLst/>
                          </a:prstGeom>
                          <a:noFill/>
                        </pic:spPr>
                      </pic:pic>
                    </a:graphicData>
                  </a:graphic>
                </wp:inline>
              </w:drawing>
            </w:r>
          </w:p>
          <w:p w14:paraId="3CAC6E7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E16A95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66B4DD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În conformitate cu articolul 69 din prezentul regulament, derogarea acordată la punctul 4 va fi revizuită până la 31 decembrie 2017, în special în vederea reducerii valorii-limită a cadmiului și a reevaluării derogării pentru aplicațiile enumerate la literele (a)-(e).  </w:t>
            </w:r>
          </w:p>
          <w:p w14:paraId="5D9605C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F68608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5.  În înțelesul prezentei intrări, prin „placare cu cadmiu” se înțelege orice depunere sau acoperire cu cadmiu metalic a unei suprafețe metalice.</w:t>
            </w:r>
          </w:p>
          <w:p w14:paraId="424B446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Este interzisă placarea cu cadmiu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sau a componentelor articolelor care sunt utilizate în următoarele sectoare/domenii de aplicare:</w:t>
            </w:r>
          </w:p>
          <w:p w14:paraId="5C8CE45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echipamente și mașini pentru:</w:t>
            </w:r>
          </w:p>
          <w:p w14:paraId="24208FC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producția alimentară [8210] [8417 20] [8419 81] [8421 11] [8421 22] [8422] [8435] [8437] [8438] [8476 11]</w:t>
            </w:r>
          </w:p>
          <w:p w14:paraId="1039C68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agricultură [8419 31] [8424 81] [8432] [8433] [8434] [8436]</w:t>
            </w:r>
          </w:p>
          <w:p w14:paraId="1380EF3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răcire și congelare [8418]</w:t>
            </w:r>
          </w:p>
          <w:p w14:paraId="5466259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tipărire și legarea cărților [8440] [8442] [8443]</w:t>
            </w:r>
          </w:p>
          <w:p w14:paraId="6DBBE69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(b)  echipamente și mașini (utilaje) pentru producerea de:</w:t>
            </w:r>
          </w:p>
          <w:p w14:paraId="5C89400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bunuri de uz casnic [7321] [8421 12] [8450] [8509] [8516]</w:t>
            </w:r>
          </w:p>
          <w:p w14:paraId="186A80C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mobilă [8465] [8466] [9401] [9402] [9403] [9404]</w:t>
            </w:r>
          </w:p>
          <w:p w14:paraId="48D9F34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instalații sanitare [7324]</w:t>
            </w:r>
          </w:p>
          <w:p w14:paraId="6C57E1F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încălzire centrală și instalații de condiționare a aerului [7322] [8403] [8404] [8415]</w:t>
            </w:r>
          </w:p>
          <w:p w14:paraId="0284600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În orice caz, indiferent de utilizarea sau de destinația lor finală, este interzisă introducerea pe piață a articolelor placate cu cadmiu sau a componentelor acestor articole utilizate în sectoarele/domeniile de aplicare menționate la literele (a) și (b) de mai sus și a articolelor produse în sectoarele menționate la litera (b) de mai sus.</w:t>
            </w:r>
          </w:p>
          <w:p w14:paraId="2B65A9D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763266A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6.  Dispozițiile menționate la alineatul (5) se aplică, de asemenea, articolelor placate cu cadmiu sau componentelor acestor articole, atunci când sunt utilizate în sectoarele/domeniile de aplicare menționate la literele (a) și (b) de mai jos, precum și articolelor produse în sectoarele menționate la litera (b) de mai jos:</w:t>
            </w:r>
          </w:p>
          <w:p w14:paraId="06988CE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(a)  echipament și mașini (utilaje) pentru producerea de:</w:t>
            </w:r>
          </w:p>
          <w:p w14:paraId="25614B6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hârtie și carton [8419 32] [8439] [8441]</w:t>
            </w:r>
          </w:p>
          <w:p w14:paraId="2096D36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textile și îmbrăcăminte [8444] [8445] [8447] [8448] [8449] [8451] [8452]</w:t>
            </w:r>
          </w:p>
          <w:p w14:paraId="55393BE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(b)  echipamente și mașini (utilaje) pentru producerea de:</w:t>
            </w:r>
          </w:p>
          <w:p w14:paraId="0FBD230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echipamente și utilaje de manipulare industrială [8425] [8426] [8427] [8428] [8429] [8430] [8431]</w:t>
            </w:r>
          </w:p>
          <w:p w14:paraId="65F5B04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vehicule de transport rutier și agricole [capitolul 87]</w:t>
            </w:r>
          </w:p>
          <w:p w14:paraId="1D77E9B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material rulant [capitolul 86]</w:t>
            </w:r>
          </w:p>
          <w:p w14:paraId="1C4CB54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nave [capitolul 89]</w:t>
            </w:r>
          </w:p>
          <w:p w14:paraId="45D2D19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3C03AB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7.  Cu toate acestea, se exceptează de la restricțiile alineatelor (5) și (6):</w:t>
            </w:r>
          </w:p>
          <w:p w14:paraId="40987D2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articolele și componentele articolelor utilizate în sectoarele aeronautic, aerospațial, minier, marin (în zona costieră) și nuclear, ale căror aplicații necesită standarde ridicate de siguranță, precum și în dispozitivele de siguranță pentru vehicule rutiere și agricole, material rulant și </w:t>
            </w:r>
            <w:proofErr w:type="gramStart"/>
            <w:r w:rsidRPr="00784226">
              <w:rPr>
                <w:rFonts w:ascii="Times New Roman" w:hAnsi="Times New Roman" w:cs="Times New Roman"/>
                <w:lang w:val="en-US"/>
              </w:rPr>
              <w:t>nave;</w:t>
            </w:r>
            <w:proofErr w:type="gramEnd"/>
          </w:p>
          <w:p w14:paraId="35062DB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9158D1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contactoarele electrice destinate oricărui sector de utilizare, având în vedere fiabilitatea cerută pentru aparatele pe care se instalează acestea.</w:t>
            </w:r>
          </w:p>
          <w:p w14:paraId="5AD1A41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791A55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8.  Se interzice utilizarea în materialele de adaos pentru brazare în cazul în care concentrația cadmiului este egală cu sau depășește 0,01 % din greutate.</w:t>
            </w:r>
          </w:p>
          <w:p w14:paraId="69807B9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Materialele de adaos pentru brazare nu se introduc pe piață în cazul în care concentrația de cadmiu (exprimată sub formă de cadmiu metalic) este egală cu sau depășește 0,01 % din greutate.</w:t>
            </w:r>
          </w:p>
          <w:p w14:paraId="0111C47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În sensul prezentului punct, brazare înseamnă o tehnică de sudare prin intermediul unor aliaje, care se desfășoară la temperaturi de peste 450 °C.</w:t>
            </w:r>
          </w:p>
          <w:p w14:paraId="21AAF20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614E15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9.  Prin derogare, punctul 8 nu se aplică în cazul materialelor de adaos pentru brazare utilizate în aplicațiile din domeniul apărării și al industriei aerospațiale și nici în cazul materialelor de adaos pentru brazare utilizate din motive de siguranță.</w:t>
            </w:r>
          </w:p>
          <w:p w14:paraId="5A15E5A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5179FB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10.  Se interzice utilizarea sau introducerea pe piață în cazul în care concentrația este egală cu sau depășește 0,01 % din greutatea metalului în:</w:t>
            </w:r>
          </w:p>
          <w:p w14:paraId="46561E5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  mărgele din metal și alte componente din metal necesare pentru fabricarea </w:t>
            </w:r>
            <w:proofErr w:type="gramStart"/>
            <w:r w:rsidRPr="00784226">
              <w:rPr>
                <w:rFonts w:ascii="Times New Roman" w:hAnsi="Times New Roman" w:cs="Times New Roman"/>
                <w:lang w:val="en-US"/>
              </w:rPr>
              <w:t>bijuteriilor;</w:t>
            </w:r>
            <w:proofErr w:type="gramEnd"/>
          </w:p>
          <w:p w14:paraId="70D6F60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(ii)  părți din metal ale bijuteriilor și ale imitațiilor de bijuterii și accesorii pentru păr, inclusiv:</w:t>
            </w:r>
          </w:p>
          <w:p w14:paraId="01A93F2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brățări, coliere și </w:t>
            </w:r>
            <w:proofErr w:type="gramStart"/>
            <w:r w:rsidRPr="00784226">
              <w:rPr>
                <w:rFonts w:ascii="Times New Roman" w:hAnsi="Times New Roman" w:cs="Times New Roman"/>
                <w:lang w:val="en-US"/>
              </w:rPr>
              <w:t>inele;</w:t>
            </w:r>
            <w:proofErr w:type="gramEnd"/>
          </w:p>
          <w:p w14:paraId="54E7FE6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bijuterii de tip </w:t>
            </w:r>
            <w:proofErr w:type="gramStart"/>
            <w:r w:rsidRPr="00784226">
              <w:rPr>
                <w:rFonts w:ascii="Times New Roman" w:hAnsi="Times New Roman" w:cs="Times New Roman"/>
                <w:lang w:val="en-US"/>
              </w:rPr>
              <w:t>piercing;</w:t>
            </w:r>
            <w:proofErr w:type="gramEnd"/>
          </w:p>
          <w:p w14:paraId="6317835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ceasuri de mână și articole de tip brățară;</w:t>
            </w:r>
          </w:p>
          <w:p w14:paraId="1816A8A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 broșe și butoni.</w:t>
            </w:r>
          </w:p>
          <w:p w14:paraId="3851C94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34A410E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11.   Prin derogare, punctul 10 nu se aplică în cazul articolelor introduse pe piață înainte de 10 decembrie 2011 și al bijuteriilor care la 10 decembrie 2011 au o vechime mai mare de 50 de ani. </w:t>
            </w:r>
          </w:p>
        </w:tc>
      </w:tr>
      <w:tr w:rsidR="00784226" w:rsidRPr="00784226" w14:paraId="27D868DA"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06D9367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24</w:t>
            </w:r>
            <w:proofErr w:type="gramStart"/>
            <w:r w:rsidRPr="00784226">
              <w:rPr>
                <w:rFonts w:ascii="Times New Roman" w:hAnsi="Times New Roman" w:cs="Times New Roman"/>
                <w:lang w:val="en-US"/>
              </w:rPr>
              <w:t>.  Monometil</w:t>
            </w:r>
            <w:proofErr w:type="gramEnd"/>
            <w:r w:rsidRPr="00784226">
              <w:rPr>
                <w:rFonts w:ascii="Times New Roman" w:hAnsi="Times New Roman" w:cs="Times New Roman"/>
                <w:lang w:val="en-US"/>
              </w:rPr>
              <w:t>-tetracloro difenilmetan</w:t>
            </w:r>
          </w:p>
          <w:p w14:paraId="560A49D1" w14:textId="77777777" w:rsidR="00784226" w:rsidRPr="00784226" w:rsidRDefault="00784226" w:rsidP="007B13B4">
            <w:pPr>
              <w:rPr>
                <w:rFonts w:ascii="Times New Roman" w:hAnsi="Times New Roman" w:cs="Times New Roman"/>
                <w:lang w:val="en-US"/>
              </w:rPr>
            </w:pPr>
          </w:p>
          <w:p w14:paraId="63BEBCA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Denumire comercială: Ugilec 141</w:t>
            </w:r>
          </w:p>
          <w:p w14:paraId="27592C50" w14:textId="77777777" w:rsidR="00784226" w:rsidRPr="00784226" w:rsidRDefault="00784226" w:rsidP="007B13B4">
            <w:pPr>
              <w:rPr>
                <w:rFonts w:ascii="Times New Roman" w:hAnsi="Times New Roman" w:cs="Times New Roman"/>
                <w:lang w:val="en-US"/>
              </w:rPr>
            </w:pPr>
          </w:p>
          <w:p w14:paraId="2305CF6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76253-60-6</w:t>
            </w:r>
          </w:p>
        </w:tc>
        <w:tc>
          <w:tcPr>
            <w:tcW w:w="6164" w:type="dxa"/>
          </w:tcPr>
          <w:p w14:paraId="30F19FA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1.  Este interzisă introducerea pe piață sau utilizarea acestei substanțe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care conțin această substanță.</w:t>
            </w:r>
          </w:p>
          <w:p w14:paraId="40873E6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F71189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care conțin această substanță.</w:t>
            </w:r>
          </w:p>
          <w:p w14:paraId="50C8E3F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5DD904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2.  Cu titlu de derogare, se exceptează de la dispozițiile alineatului (1):</w:t>
            </w:r>
          </w:p>
          <w:p w14:paraId="5FF4098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301F03F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instalațiile și mașinile (utilajele) aflate deja în exploatare la data de 18 iunie 1994, până la eliminarea acestora;</w:t>
            </w:r>
          </w:p>
          <w:p w14:paraId="30E81F3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5401ED2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(b)  întreținerea instalațiilor și a mașinilor (utilajelor) care se aflau deja în exploatare într-un stat membru la data de 18 iunie 1994.</w:t>
            </w:r>
          </w:p>
          <w:p w14:paraId="68F2B94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42BB55D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În sensul literei (a), din motive de protecție a sănătății populației și a mediului, statele membre pot interzice pe teritoriul lor utilizarea unor asemenea instalații sau mașini (utilaje) înainte de eliminarea lor.</w:t>
            </w:r>
          </w:p>
        </w:tc>
      </w:tr>
      <w:tr w:rsidR="00784226" w:rsidRPr="00784226" w14:paraId="305E6897"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343B4DE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25</w:t>
            </w:r>
            <w:proofErr w:type="gramStart"/>
            <w:r w:rsidRPr="00784226">
              <w:rPr>
                <w:rFonts w:ascii="Times New Roman" w:hAnsi="Times New Roman" w:cs="Times New Roman"/>
                <w:lang w:val="en-US"/>
              </w:rPr>
              <w:t>.  Monometil</w:t>
            </w:r>
            <w:proofErr w:type="gramEnd"/>
            <w:r w:rsidRPr="00784226">
              <w:rPr>
                <w:rFonts w:ascii="Times New Roman" w:hAnsi="Times New Roman" w:cs="Times New Roman"/>
                <w:lang w:val="en-US"/>
              </w:rPr>
              <w:t>-diclorodifenilmetan</w:t>
            </w:r>
          </w:p>
          <w:p w14:paraId="6229A263" w14:textId="77777777" w:rsidR="00784226" w:rsidRPr="00784226" w:rsidRDefault="00784226" w:rsidP="007B13B4">
            <w:pPr>
              <w:rPr>
                <w:rFonts w:ascii="Times New Roman" w:hAnsi="Times New Roman" w:cs="Times New Roman"/>
                <w:lang w:val="en-US"/>
              </w:rPr>
            </w:pPr>
          </w:p>
          <w:p w14:paraId="7247A4A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Denumire comercială: Ugilec 121</w:t>
            </w:r>
          </w:p>
          <w:p w14:paraId="41838736" w14:textId="77777777" w:rsidR="00784226" w:rsidRPr="00784226" w:rsidRDefault="00784226" w:rsidP="007B13B4">
            <w:pPr>
              <w:rPr>
                <w:rFonts w:ascii="Times New Roman" w:hAnsi="Times New Roman" w:cs="Times New Roman"/>
                <w:lang w:val="en-US"/>
              </w:rPr>
            </w:pPr>
          </w:p>
          <w:p w14:paraId="6DE6EA79"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Ugilec 21</w:t>
            </w:r>
          </w:p>
        </w:tc>
        <w:tc>
          <w:tcPr>
            <w:tcW w:w="6164" w:type="dxa"/>
          </w:tcPr>
          <w:p w14:paraId="4EBE053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Este interzisă introducerea pe piață sau utilizarea acestei substanțe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care conțin această substanță.</w:t>
            </w:r>
          </w:p>
          <w:p w14:paraId="6ADAE02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9D520F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care conțin această substanță.</w:t>
            </w:r>
          </w:p>
        </w:tc>
      </w:tr>
      <w:tr w:rsidR="00784226" w:rsidRPr="00784226" w14:paraId="432EAFDA"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30DF3FE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26</w:t>
            </w:r>
            <w:proofErr w:type="gramStart"/>
            <w:r w:rsidRPr="00784226">
              <w:rPr>
                <w:rFonts w:ascii="Times New Roman" w:hAnsi="Times New Roman" w:cs="Times New Roman"/>
                <w:lang w:val="en-US"/>
              </w:rPr>
              <w:t>.  Monometil</w:t>
            </w:r>
            <w:proofErr w:type="gramEnd"/>
            <w:r w:rsidRPr="00784226">
              <w:rPr>
                <w:rFonts w:ascii="Times New Roman" w:hAnsi="Times New Roman" w:cs="Times New Roman"/>
                <w:lang w:val="en-US"/>
              </w:rPr>
              <w:t>-dibromodifenilmetan; bromobenzilbromotoluen, amestec de izomeri</w:t>
            </w:r>
          </w:p>
          <w:p w14:paraId="7FA41D1E" w14:textId="77777777" w:rsidR="00784226" w:rsidRPr="00784226" w:rsidRDefault="00784226" w:rsidP="007B13B4">
            <w:pPr>
              <w:rPr>
                <w:rFonts w:ascii="Times New Roman" w:hAnsi="Times New Roman" w:cs="Times New Roman"/>
                <w:lang w:val="en-US"/>
              </w:rPr>
            </w:pPr>
          </w:p>
          <w:p w14:paraId="55FE06A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Denumire comercială: DBBT</w:t>
            </w:r>
          </w:p>
          <w:p w14:paraId="0D530194" w14:textId="77777777" w:rsidR="00784226" w:rsidRPr="00784226" w:rsidRDefault="00784226" w:rsidP="007B13B4">
            <w:pPr>
              <w:rPr>
                <w:rFonts w:ascii="Times New Roman" w:hAnsi="Times New Roman" w:cs="Times New Roman"/>
                <w:lang w:val="en-US"/>
              </w:rPr>
            </w:pPr>
          </w:p>
          <w:p w14:paraId="44703F5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99688-47-8</w:t>
            </w:r>
          </w:p>
        </w:tc>
        <w:tc>
          <w:tcPr>
            <w:tcW w:w="6164" w:type="dxa"/>
          </w:tcPr>
          <w:p w14:paraId="213BC04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Este interzisă introducerea pe piață sau utilizarea acestei substanțe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care conțin această substanță.</w:t>
            </w:r>
          </w:p>
          <w:p w14:paraId="0C4B65E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39195D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care conțin această substanță.</w:t>
            </w:r>
          </w:p>
        </w:tc>
      </w:tr>
      <w:tr w:rsidR="00784226" w:rsidRPr="00784226" w14:paraId="081FE374"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711D07F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27</w:t>
            </w:r>
            <w:proofErr w:type="gramStart"/>
            <w:r w:rsidRPr="00784226">
              <w:rPr>
                <w:rFonts w:ascii="Times New Roman" w:hAnsi="Times New Roman" w:cs="Times New Roman"/>
                <w:lang w:val="en-US"/>
              </w:rPr>
              <w:t>.  Nichel</w:t>
            </w:r>
            <w:proofErr w:type="gramEnd"/>
          </w:p>
          <w:p w14:paraId="01C8BE9F" w14:textId="77777777" w:rsidR="00784226" w:rsidRPr="00784226" w:rsidRDefault="00784226" w:rsidP="007B13B4">
            <w:pPr>
              <w:rPr>
                <w:rFonts w:ascii="Times New Roman" w:hAnsi="Times New Roman" w:cs="Times New Roman"/>
                <w:lang w:val="en-US"/>
              </w:rPr>
            </w:pPr>
          </w:p>
          <w:p w14:paraId="0D458C5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7440-02-0</w:t>
            </w:r>
          </w:p>
          <w:p w14:paraId="4025B063" w14:textId="77777777" w:rsidR="00784226" w:rsidRPr="00784226" w:rsidRDefault="00784226" w:rsidP="007B13B4">
            <w:pPr>
              <w:rPr>
                <w:rFonts w:ascii="Times New Roman" w:hAnsi="Times New Roman" w:cs="Times New Roman"/>
                <w:lang w:val="en-US"/>
              </w:rPr>
            </w:pPr>
          </w:p>
          <w:p w14:paraId="00EC9B1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231-111-4 și compușii acestuia</w:t>
            </w:r>
          </w:p>
        </w:tc>
        <w:tc>
          <w:tcPr>
            <w:tcW w:w="6164" w:type="dxa"/>
          </w:tcPr>
          <w:p w14:paraId="1005FFA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Este interzisă utilizarea acestei substanțe:</w:t>
            </w:r>
          </w:p>
          <w:p w14:paraId="512D2B5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CE3A79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în ansamblurile de tije care sunt introduse în urechi perforate și în alte părți perforate ale corpului uman, cu excepția cazului în care rata de eliberare a nichelului din astfel de ansambluri de tije este sub 0,2 μg/cm2/săptămână (limita de migrație</w:t>
            </w:r>
            <w:proofErr w:type="gramStart"/>
            <w:r w:rsidRPr="00784226">
              <w:rPr>
                <w:rFonts w:ascii="Times New Roman" w:hAnsi="Times New Roman" w:cs="Times New Roman"/>
                <w:lang w:val="en-US"/>
              </w:rPr>
              <w:t>);</w:t>
            </w:r>
            <w:proofErr w:type="gramEnd"/>
          </w:p>
          <w:p w14:paraId="54A22AD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C518CA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în articole destinate să vină în contact direct și prelungit cu pielea, cum ar fi:</w:t>
            </w:r>
          </w:p>
          <w:p w14:paraId="0F8D149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25BDAD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 </w:t>
            </w:r>
            <w:proofErr w:type="gramStart"/>
            <w:r w:rsidRPr="00784226">
              <w:rPr>
                <w:rFonts w:ascii="Times New Roman" w:hAnsi="Times New Roman" w:cs="Times New Roman"/>
                <w:lang w:val="en-US"/>
              </w:rPr>
              <w:t>cercei;</w:t>
            </w:r>
            <w:proofErr w:type="gramEnd"/>
          </w:p>
          <w:p w14:paraId="08E853B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3E0378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coliere, brățări și lanțuri, brățări de picior, </w:t>
            </w:r>
            <w:proofErr w:type="gramStart"/>
            <w:r w:rsidRPr="00784226">
              <w:rPr>
                <w:rFonts w:ascii="Times New Roman" w:hAnsi="Times New Roman" w:cs="Times New Roman"/>
                <w:lang w:val="en-US"/>
              </w:rPr>
              <w:t>inele;</w:t>
            </w:r>
            <w:proofErr w:type="gramEnd"/>
          </w:p>
          <w:p w14:paraId="5BBED15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270EEC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carcase ale ceasurilor de mână, curele de ceas fixe și </w:t>
            </w:r>
            <w:proofErr w:type="gramStart"/>
            <w:r w:rsidRPr="00784226">
              <w:rPr>
                <w:rFonts w:ascii="Times New Roman" w:hAnsi="Times New Roman" w:cs="Times New Roman"/>
                <w:lang w:val="en-US"/>
              </w:rPr>
              <w:t>elastice;</w:t>
            </w:r>
            <w:proofErr w:type="gramEnd"/>
          </w:p>
          <w:p w14:paraId="01847C9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2AD81B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nasturi tip nit, catarame, nituri, fermoare, insigne metalice, atunci când acestea sunt utilizate în articole de îmbrăcăminte,</w:t>
            </w:r>
          </w:p>
          <w:p w14:paraId="6555BB1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4F771D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în cazul în care rata de eliberare a nichelului din părțile acestor articole care vin în contact direct și prelungit cu pielea este de peste 0,5 μg/cm2/</w:t>
            </w:r>
            <w:proofErr w:type="gramStart"/>
            <w:r w:rsidRPr="00784226">
              <w:rPr>
                <w:rFonts w:ascii="Times New Roman" w:hAnsi="Times New Roman" w:cs="Times New Roman"/>
                <w:lang w:val="en-US"/>
              </w:rPr>
              <w:t>săptămână;</w:t>
            </w:r>
            <w:proofErr w:type="gramEnd"/>
          </w:p>
          <w:p w14:paraId="43D6408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D777B6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în articole precum cele enumerate la litera (b), care sunt acoperite cu alte materiale decât nichelul, cu excepția cazurilor în care o astfel de acoperire este suficientă pentru a garanta că rata de eliberare a nichelului din componentele articolelor respective care vin în contact direct și prelungit cu pielea nu va depăși 0,5 μg/cm2/săptămână pentru o perioadă de cel puțin doi ani de utilizare normală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articolului.</w:t>
            </w:r>
          </w:p>
          <w:p w14:paraId="3BC6D76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6420C8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menționate la alineatul (1), cu excepția cazului în care sunt conforme cu cerințele formulate la alineatul respectiv.</w:t>
            </w:r>
          </w:p>
          <w:p w14:paraId="3EE7011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F21A0B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3.  Standardele adoptate de către Comitetul European pentru Standardizare (CEN) sunt utilizate ca metode de încercare </w:t>
            </w:r>
            <w:r w:rsidRPr="00784226">
              <w:rPr>
                <w:rFonts w:ascii="Times New Roman" w:hAnsi="Times New Roman" w:cs="Times New Roman"/>
                <w:lang w:val="en-US"/>
              </w:rPr>
              <w:lastRenderedPageBreak/>
              <w:t>pentru demonstrarea conformității articolelor cu dispozițiile alineatelor (1) și (2).</w:t>
            </w:r>
          </w:p>
        </w:tc>
      </w:tr>
      <w:tr w:rsidR="00784226" w:rsidRPr="00784226" w14:paraId="4F2D674A"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4A65917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 xml:space="preserve">28.  Substanțe care sunt clasificate ca fiind cancerigene de categoria 1A sau 1B în </w:t>
            </w:r>
          </w:p>
          <w:p w14:paraId="358B32AA" w14:textId="77777777" w:rsidR="00784226" w:rsidRPr="00784226" w:rsidRDefault="00784226" w:rsidP="007B13B4">
            <w:pPr>
              <w:rPr>
                <w:rFonts w:ascii="Times New Roman" w:hAnsi="Times New Roman" w:cs="Times New Roman"/>
                <w:lang w:val="en-US"/>
              </w:rPr>
            </w:pPr>
          </w:p>
          <w:p w14:paraId="38237DD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29.  Substanțe care sunt clasificate ca fiind mutagene pentru celulele germinative de categoria 1A sau 1B în partea 3 din anexa VI la Regulamentul (CE) nr. 1272/2008 și care sunt prezentate în lista din apendicele 3 sau, respectiv, din apendicele 4.</w:t>
            </w:r>
          </w:p>
          <w:p w14:paraId="449EC7DE" w14:textId="77777777" w:rsidR="00784226" w:rsidRPr="00784226" w:rsidRDefault="00784226" w:rsidP="007B13B4">
            <w:pPr>
              <w:rPr>
                <w:rFonts w:ascii="Times New Roman" w:hAnsi="Times New Roman" w:cs="Times New Roman"/>
                <w:lang w:val="en-US"/>
              </w:rPr>
            </w:pPr>
          </w:p>
          <w:p w14:paraId="1A665CA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30.  Substanțe care sunt clasificate ca fiind toxice pentru reproducere de categoria 1A sau 1B în partea 3 din anexa VI la Regulamentul (CE) nr. 1272/2008 și care sunt prezentate în lista din apendicele 5 sau, respectiv, din apendicele 6.</w:t>
            </w:r>
          </w:p>
        </w:tc>
        <w:tc>
          <w:tcPr>
            <w:tcW w:w="6164" w:type="dxa"/>
          </w:tcPr>
          <w:p w14:paraId="63FE283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celorlalte părți din prezenta anexă, pentru pozițiile 28-30 se aplică următoarele dispoziții:</w:t>
            </w:r>
          </w:p>
          <w:p w14:paraId="2858EDB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6A4605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Este interzisă introducerea pe piață sau utilizarea</w:t>
            </w:r>
          </w:p>
          <w:p w14:paraId="1B11DCA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74AB8B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w:t>
            </w:r>
            <w:proofErr w:type="gramStart"/>
            <w:r w:rsidRPr="00784226">
              <w:rPr>
                <w:rFonts w:ascii="Times New Roman" w:hAnsi="Times New Roman" w:cs="Times New Roman"/>
                <w:lang w:val="en-US"/>
              </w:rPr>
              <w:t>substanțe;</w:t>
            </w:r>
            <w:proofErr w:type="gramEnd"/>
          </w:p>
          <w:p w14:paraId="289D8B0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EEBE5C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drept constituenți ai altor substanțe; sau</w:t>
            </w:r>
          </w:p>
          <w:p w14:paraId="7ADC149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80F796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în amestecuri,</w:t>
            </w:r>
          </w:p>
          <w:p w14:paraId="34B1C22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271580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în scopul comercializării către publicul larg, în concentrații individuale în cadrul substanței sau al amestecului care sunt egale cu sau mai mari decât:</w:t>
            </w:r>
          </w:p>
          <w:p w14:paraId="714B284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B5467C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fie limita de concentrație specifică relevantă precizată în partea 3 din anexa VI la Regulamentul (CE) nr. 1272/2008,</w:t>
            </w:r>
          </w:p>
          <w:p w14:paraId="201D5A0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21130B8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fie limita de concentrație generică relevantă specificată în partea 3 din anexa I la Regulamentul (CE) nr. 1272/2008.</w:t>
            </w:r>
          </w:p>
          <w:p w14:paraId="72ADAC6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BBBE96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Fără a aduce atingere aplicării altor dispoziții comunitare privind clasificarea, ambalarea și etichetarea substanțelor și a amestecurilor, furnizorii se asigură, înainte de introducerea </w:t>
            </w:r>
            <w:r w:rsidRPr="00784226">
              <w:rPr>
                <w:rFonts w:ascii="Times New Roman" w:hAnsi="Times New Roman" w:cs="Times New Roman"/>
              </w:rPr>
              <w:lastRenderedPageBreak/>
              <w:t>pe piață a acestora, că ambalajele unor astfel de substanțe și amestecuri sunt marcate cu următorul text vizibil, lizibil și rezistent la ștergere:</w:t>
            </w:r>
          </w:p>
          <w:p w14:paraId="42F4C86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43B866D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„Utilizare limitată numai în scopuri profesionale”.</w:t>
            </w:r>
          </w:p>
          <w:p w14:paraId="144F118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85FB7A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2.  Prin derogare, se exceptează de la dispozițiile alineatului (1):</w:t>
            </w:r>
          </w:p>
          <w:p w14:paraId="4B14DB6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7A30F90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(a)  produsele de uz medical sau veterinar, așa cum sunt definite de </w:t>
            </w:r>
          </w:p>
          <w:p w14:paraId="43CF0EE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produse cosmetice, astfel cum sunt definite de </w:t>
            </w:r>
          </w:p>
          <w:p w14:paraId="797BDA7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(c)  următorii carburanți și produse petroliere:</w:t>
            </w:r>
          </w:p>
          <w:p w14:paraId="1F7998B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16E4A46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 carburanții pentru motoare reglementați de </w:t>
            </w:r>
          </w:p>
          <w:p w14:paraId="5C831FC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produsele din uleiuri minerale utilizate drept carburant pentru instalații de combustie, mobile sau fixe;</w:t>
            </w:r>
          </w:p>
          <w:p w14:paraId="2D6665B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4C58EA3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combustibilii comercializați în dispozitive închise (de exemplu, butelii cu gaz lichefiat);</w:t>
            </w:r>
          </w:p>
          <w:p w14:paraId="0A1DCD1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3451E36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w:t>
            </w:r>
            <w:proofErr w:type="gramStart"/>
            <w:r w:rsidRPr="00784226">
              <w:rPr>
                <w:rFonts w:ascii="Times New Roman" w:hAnsi="Times New Roman" w:cs="Times New Roman"/>
                <w:lang w:val="en-US"/>
              </w:rPr>
              <w:t>)  vopselele</w:t>
            </w:r>
            <w:proofErr w:type="gramEnd"/>
            <w:r w:rsidRPr="00784226">
              <w:rPr>
                <w:rFonts w:ascii="Times New Roman" w:hAnsi="Times New Roman" w:cs="Times New Roman"/>
                <w:lang w:val="en-US"/>
              </w:rPr>
              <w:t xml:space="preserve"> pentru pictură reglementate de </w:t>
            </w:r>
          </w:p>
          <w:p w14:paraId="448D4CB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  substanțele prevăzute în apendicele 11 coloana 1, pentru aplicațiile sau utilizările prevăzute în apendicele 11 coloana 2. În cazul în care este precizată o dată în coloana 2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w:t>
            </w:r>
            <w:r w:rsidRPr="00784226">
              <w:rPr>
                <w:rFonts w:ascii="Times New Roman" w:hAnsi="Times New Roman" w:cs="Times New Roman"/>
                <w:lang w:val="en-US"/>
              </w:rPr>
              <w:lastRenderedPageBreak/>
              <w:t xml:space="preserve">apendicelui 11, derogarea se va aplica până la data </w:t>
            </w:r>
            <w:proofErr w:type="gramStart"/>
            <w:r w:rsidRPr="00784226">
              <w:rPr>
                <w:rFonts w:ascii="Times New Roman" w:hAnsi="Times New Roman" w:cs="Times New Roman"/>
                <w:lang w:val="en-US"/>
              </w:rPr>
              <w:t>respectivă;</w:t>
            </w:r>
            <w:proofErr w:type="gramEnd"/>
            <w:r w:rsidRPr="00784226">
              <w:rPr>
                <w:rFonts w:ascii="Times New Roman" w:hAnsi="Times New Roman" w:cs="Times New Roman"/>
                <w:lang w:val="en-US"/>
              </w:rPr>
              <w:t xml:space="preserve">  </w:t>
            </w:r>
          </w:p>
          <w:p w14:paraId="7BC4FD1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(f)  dispozitivele care intră sub incidența Regulamentului (UE) 2017/745.</w:t>
            </w:r>
          </w:p>
        </w:tc>
      </w:tr>
      <w:tr w:rsidR="00784226" w:rsidRPr="00784226" w14:paraId="12D25024"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1BE0744D"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lastRenderedPageBreak/>
              <w:t xml:space="preserve">31.  </w:t>
            </w:r>
          </w:p>
          <w:p w14:paraId="0CDA6F77"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(a)  Creozot; ulei de spălare</w:t>
            </w:r>
          </w:p>
          <w:p w14:paraId="32F2D244" w14:textId="77777777" w:rsidR="00784226" w:rsidRPr="00784226" w:rsidRDefault="00784226" w:rsidP="007B13B4">
            <w:pPr>
              <w:rPr>
                <w:rFonts w:ascii="Times New Roman" w:hAnsi="Times New Roman" w:cs="Times New Roman"/>
              </w:rPr>
            </w:pPr>
          </w:p>
          <w:p w14:paraId="287950B9"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8001-58-9</w:t>
            </w:r>
          </w:p>
          <w:p w14:paraId="511A90C3" w14:textId="77777777" w:rsidR="00784226" w:rsidRPr="00784226" w:rsidRDefault="00784226" w:rsidP="007B13B4">
            <w:pPr>
              <w:rPr>
                <w:rFonts w:ascii="Times New Roman" w:hAnsi="Times New Roman" w:cs="Times New Roman"/>
              </w:rPr>
            </w:pPr>
          </w:p>
          <w:p w14:paraId="03307497"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232-287-5</w:t>
            </w:r>
          </w:p>
          <w:p w14:paraId="74F57FF9" w14:textId="77777777" w:rsidR="00784226" w:rsidRPr="00784226" w:rsidRDefault="00784226" w:rsidP="007B13B4">
            <w:pPr>
              <w:rPr>
                <w:rFonts w:ascii="Times New Roman" w:hAnsi="Times New Roman" w:cs="Times New Roman"/>
              </w:rPr>
            </w:pPr>
          </w:p>
          <w:p w14:paraId="093B595E"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(b)  Ulei de creozot; ulei de spălare</w:t>
            </w:r>
          </w:p>
          <w:p w14:paraId="44E0108A" w14:textId="77777777" w:rsidR="00784226" w:rsidRPr="00784226" w:rsidRDefault="00784226" w:rsidP="007B13B4">
            <w:pPr>
              <w:rPr>
                <w:rFonts w:ascii="Times New Roman" w:hAnsi="Times New Roman" w:cs="Times New Roman"/>
              </w:rPr>
            </w:pPr>
          </w:p>
          <w:p w14:paraId="62E74A1C"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61789-28-4</w:t>
            </w:r>
          </w:p>
          <w:p w14:paraId="5E12F50D" w14:textId="77777777" w:rsidR="00784226" w:rsidRPr="00784226" w:rsidRDefault="00784226" w:rsidP="007B13B4">
            <w:pPr>
              <w:rPr>
                <w:rFonts w:ascii="Times New Roman" w:hAnsi="Times New Roman" w:cs="Times New Roman"/>
              </w:rPr>
            </w:pPr>
          </w:p>
          <w:p w14:paraId="184FEE9C"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263-047-8</w:t>
            </w:r>
          </w:p>
          <w:p w14:paraId="4D8185F3" w14:textId="77777777" w:rsidR="00784226" w:rsidRPr="00784226" w:rsidRDefault="00784226" w:rsidP="007B13B4">
            <w:pPr>
              <w:rPr>
                <w:rFonts w:ascii="Times New Roman" w:hAnsi="Times New Roman" w:cs="Times New Roman"/>
              </w:rPr>
            </w:pPr>
          </w:p>
          <w:p w14:paraId="7CFCACB7"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(c)  Distilate de gudron de cărbune, uleiuri naftalenice; țiței naftenic</w:t>
            </w:r>
          </w:p>
          <w:p w14:paraId="047AE8D6" w14:textId="77777777" w:rsidR="00784226" w:rsidRPr="00784226" w:rsidRDefault="00784226" w:rsidP="007B13B4">
            <w:pPr>
              <w:rPr>
                <w:rFonts w:ascii="Times New Roman" w:hAnsi="Times New Roman" w:cs="Times New Roman"/>
              </w:rPr>
            </w:pPr>
          </w:p>
          <w:p w14:paraId="7A43130F"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84650-04-4</w:t>
            </w:r>
          </w:p>
          <w:p w14:paraId="7A3F24ED" w14:textId="77777777" w:rsidR="00784226" w:rsidRPr="00784226" w:rsidRDefault="00784226" w:rsidP="007B13B4">
            <w:pPr>
              <w:rPr>
                <w:rFonts w:ascii="Times New Roman" w:hAnsi="Times New Roman" w:cs="Times New Roman"/>
              </w:rPr>
            </w:pPr>
          </w:p>
          <w:p w14:paraId="63788950"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283-484-8</w:t>
            </w:r>
          </w:p>
          <w:p w14:paraId="2238AD96" w14:textId="77777777" w:rsidR="00784226" w:rsidRPr="00784226" w:rsidRDefault="00784226" w:rsidP="007B13B4">
            <w:pPr>
              <w:rPr>
                <w:rFonts w:ascii="Times New Roman" w:hAnsi="Times New Roman" w:cs="Times New Roman"/>
              </w:rPr>
            </w:pPr>
          </w:p>
          <w:p w14:paraId="73682011"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(d)  Ulei de creozot, fracția acenaftenică; ulei de spălare</w:t>
            </w:r>
          </w:p>
          <w:p w14:paraId="7CA31E70" w14:textId="77777777" w:rsidR="00784226" w:rsidRPr="00784226" w:rsidRDefault="00784226" w:rsidP="007B13B4">
            <w:pPr>
              <w:rPr>
                <w:rFonts w:ascii="Times New Roman" w:hAnsi="Times New Roman" w:cs="Times New Roman"/>
              </w:rPr>
            </w:pPr>
          </w:p>
          <w:p w14:paraId="18D3AF0B"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90640-84-9</w:t>
            </w:r>
          </w:p>
          <w:p w14:paraId="0BEEF252" w14:textId="77777777" w:rsidR="00784226" w:rsidRPr="00784226" w:rsidRDefault="00784226" w:rsidP="007B13B4">
            <w:pPr>
              <w:rPr>
                <w:rFonts w:ascii="Times New Roman" w:hAnsi="Times New Roman" w:cs="Times New Roman"/>
              </w:rPr>
            </w:pPr>
          </w:p>
          <w:p w14:paraId="68D2E58A"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292-605-3</w:t>
            </w:r>
          </w:p>
          <w:p w14:paraId="7DBCD059" w14:textId="77777777" w:rsidR="00784226" w:rsidRPr="00784226" w:rsidRDefault="00784226" w:rsidP="007B13B4">
            <w:pPr>
              <w:rPr>
                <w:rFonts w:ascii="Times New Roman" w:hAnsi="Times New Roman" w:cs="Times New Roman"/>
              </w:rPr>
            </w:pPr>
          </w:p>
          <w:p w14:paraId="4F91D1C7"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(e)  Distilate superioare de gudron de cărbune; ulei greu de antracen</w:t>
            </w:r>
          </w:p>
          <w:p w14:paraId="2829AB6B" w14:textId="77777777" w:rsidR="00784226" w:rsidRPr="00784226" w:rsidRDefault="00784226" w:rsidP="007B13B4">
            <w:pPr>
              <w:rPr>
                <w:rFonts w:ascii="Times New Roman" w:hAnsi="Times New Roman" w:cs="Times New Roman"/>
              </w:rPr>
            </w:pPr>
          </w:p>
          <w:p w14:paraId="61A1DF77"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65996-91-0</w:t>
            </w:r>
          </w:p>
          <w:p w14:paraId="1A06CFE5" w14:textId="77777777" w:rsidR="00784226" w:rsidRPr="00784226" w:rsidRDefault="00784226" w:rsidP="007B13B4">
            <w:pPr>
              <w:rPr>
                <w:rFonts w:ascii="Times New Roman" w:hAnsi="Times New Roman" w:cs="Times New Roman"/>
              </w:rPr>
            </w:pPr>
          </w:p>
          <w:p w14:paraId="12623ABE"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266-026-1</w:t>
            </w:r>
          </w:p>
          <w:p w14:paraId="5D74477D" w14:textId="77777777" w:rsidR="00784226" w:rsidRPr="00784226" w:rsidRDefault="00784226" w:rsidP="007B13B4">
            <w:pPr>
              <w:rPr>
                <w:rFonts w:ascii="Times New Roman" w:hAnsi="Times New Roman" w:cs="Times New Roman"/>
              </w:rPr>
            </w:pPr>
          </w:p>
          <w:p w14:paraId="50E776A7"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(f)  Ulei de antracen</w:t>
            </w:r>
          </w:p>
          <w:p w14:paraId="5ABFC241" w14:textId="77777777" w:rsidR="00784226" w:rsidRPr="00784226" w:rsidRDefault="00784226" w:rsidP="007B13B4">
            <w:pPr>
              <w:rPr>
                <w:rFonts w:ascii="Times New Roman" w:hAnsi="Times New Roman" w:cs="Times New Roman"/>
              </w:rPr>
            </w:pPr>
          </w:p>
          <w:p w14:paraId="098C0C70"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90640-80-5</w:t>
            </w:r>
          </w:p>
          <w:p w14:paraId="5CC5C97A" w14:textId="77777777" w:rsidR="00784226" w:rsidRPr="00784226" w:rsidRDefault="00784226" w:rsidP="007B13B4">
            <w:pPr>
              <w:rPr>
                <w:rFonts w:ascii="Times New Roman" w:hAnsi="Times New Roman" w:cs="Times New Roman"/>
              </w:rPr>
            </w:pPr>
          </w:p>
          <w:p w14:paraId="2ACF2E47"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292-602-7</w:t>
            </w:r>
          </w:p>
          <w:p w14:paraId="692F3547" w14:textId="77777777" w:rsidR="00784226" w:rsidRPr="00784226" w:rsidRDefault="00784226" w:rsidP="007B13B4">
            <w:pPr>
              <w:rPr>
                <w:rFonts w:ascii="Times New Roman" w:hAnsi="Times New Roman" w:cs="Times New Roman"/>
              </w:rPr>
            </w:pPr>
          </w:p>
          <w:p w14:paraId="531BDCAD"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(g)  Uleiuri acide din gudron de ulei brut; fenoli bruți</w:t>
            </w:r>
          </w:p>
          <w:p w14:paraId="6EEDCAA9" w14:textId="77777777" w:rsidR="00784226" w:rsidRPr="00784226" w:rsidRDefault="00784226" w:rsidP="007B13B4">
            <w:pPr>
              <w:rPr>
                <w:rFonts w:ascii="Times New Roman" w:hAnsi="Times New Roman" w:cs="Times New Roman"/>
              </w:rPr>
            </w:pPr>
          </w:p>
          <w:p w14:paraId="3384B23A"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65996-85-2</w:t>
            </w:r>
          </w:p>
          <w:p w14:paraId="04B6263A" w14:textId="77777777" w:rsidR="00784226" w:rsidRPr="00784226" w:rsidRDefault="00784226" w:rsidP="007B13B4">
            <w:pPr>
              <w:rPr>
                <w:rFonts w:ascii="Times New Roman" w:hAnsi="Times New Roman" w:cs="Times New Roman"/>
              </w:rPr>
            </w:pPr>
          </w:p>
          <w:p w14:paraId="5AE539AA"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266-019-3</w:t>
            </w:r>
          </w:p>
          <w:p w14:paraId="26E20A3F" w14:textId="77777777" w:rsidR="00784226" w:rsidRPr="00784226" w:rsidRDefault="00784226" w:rsidP="007B13B4">
            <w:pPr>
              <w:rPr>
                <w:rFonts w:ascii="Times New Roman" w:hAnsi="Times New Roman" w:cs="Times New Roman"/>
              </w:rPr>
            </w:pPr>
          </w:p>
          <w:p w14:paraId="48AFE469"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(h)  Creozot de lemn</w:t>
            </w:r>
          </w:p>
          <w:p w14:paraId="1EDA5B9A" w14:textId="77777777" w:rsidR="00784226" w:rsidRPr="00784226" w:rsidRDefault="00784226" w:rsidP="007B13B4">
            <w:pPr>
              <w:rPr>
                <w:rFonts w:ascii="Times New Roman" w:hAnsi="Times New Roman" w:cs="Times New Roman"/>
              </w:rPr>
            </w:pPr>
          </w:p>
          <w:p w14:paraId="39F8D30D"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8021-39-4</w:t>
            </w:r>
          </w:p>
          <w:p w14:paraId="19C564BB" w14:textId="77777777" w:rsidR="00784226" w:rsidRPr="00784226" w:rsidRDefault="00784226" w:rsidP="007B13B4">
            <w:pPr>
              <w:rPr>
                <w:rFonts w:ascii="Times New Roman" w:hAnsi="Times New Roman" w:cs="Times New Roman"/>
              </w:rPr>
            </w:pPr>
          </w:p>
          <w:p w14:paraId="44B60697"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232-419-1</w:t>
            </w:r>
          </w:p>
          <w:p w14:paraId="1627B297" w14:textId="77777777" w:rsidR="00784226" w:rsidRPr="00784226" w:rsidRDefault="00784226" w:rsidP="007B13B4">
            <w:pPr>
              <w:rPr>
                <w:rFonts w:ascii="Times New Roman" w:hAnsi="Times New Roman" w:cs="Times New Roman"/>
              </w:rPr>
            </w:pPr>
          </w:p>
          <w:p w14:paraId="0BFAF545"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(i)  Gudron de huilă de temperatură joasă, alcalin; reziduuri de extracție alcalină (cărbune), gudron de huilă de temperatură joasă</w:t>
            </w:r>
          </w:p>
          <w:p w14:paraId="35A00433" w14:textId="77777777" w:rsidR="00784226" w:rsidRPr="00784226" w:rsidRDefault="00784226" w:rsidP="007B13B4">
            <w:pPr>
              <w:rPr>
                <w:rFonts w:ascii="Times New Roman" w:hAnsi="Times New Roman" w:cs="Times New Roman"/>
              </w:rPr>
            </w:pPr>
          </w:p>
          <w:p w14:paraId="56CDF1D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122384-78-5</w:t>
            </w:r>
          </w:p>
          <w:p w14:paraId="35C3B2BA" w14:textId="77777777" w:rsidR="00784226" w:rsidRPr="00784226" w:rsidRDefault="00784226" w:rsidP="007B13B4">
            <w:pPr>
              <w:rPr>
                <w:rFonts w:ascii="Times New Roman" w:hAnsi="Times New Roman" w:cs="Times New Roman"/>
                <w:lang w:val="en-US"/>
              </w:rPr>
            </w:pPr>
          </w:p>
          <w:p w14:paraId="2FAC597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310-191-5</w:t>
            </w:r>
          </w:p>
        </w:tc>
        <w:tc>
          <w:tcPr>
            <w:tcW w:w="6164" w:type="dxa"/>
          </w:tcPr>
          <w:p w14:paraId="01F0360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lang w:val="en-US"/>
              </w:rPr>
              <w:lastRenderedPageBreak/>
              <w:t xml:space="preserve">1.  Este interzisă introducerea pe piață sau utilizarea acestor substanțe, ca atare sau în amestecuri, atunci când substanța sau amestecul respectiv este destinat tratării lemnului. </w:t>
            </w:r>
            <w:r w:rsidRPr="00784226">
              <w:rPr>
                <w:rFonts w:ascii="Times New Roman" w:hAnsi="Times New Roman" w:cs="Times New Roman"/>
              </w:rPr>
              <w:t>De asemenea, este interzisă introducerea pe piață a lemnului tratat în acest mod.</w:t>
            </w:r>
          </w:p>
          <w:p w14:paraId="77551BD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171A89B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2.  Prin derogare de la alineatul (1):</w:t>
            </w:r>
          </w:p>
          <w:p w14:paraId="7020E95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39A4CEF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(a)  substanțele și amestecurile pot fi utilizate pentru tratamentul lemnului în instalații industriale sau de către specialiștii menționați de legislația comunitară privind protecția lucrătorilor pentru retratarea „pe amplasament”, numai în cazul în care acestea conțin:</w:t>
            </w:r>
          </w:p>
          <w:p w14:paraId="02A4356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70A1137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  benzo[a]piren în concentrație mai mică de 50 mg/kg (0,005 % în greutate); și</w:t>
            </w:r>
          </w:p>
          <w:p w14:paraId="6E75C4A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7054EF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(ii)  fenoli extractibili cu apă, în concentrație mai mică de 3 % în greutate.</w:t>
            </w:r>
          </w:p>
          <w:p w14:paraId="61B465E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0B5290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Astfel de substanțe și amestecuri destinate a fi utilizate la tratarea lemnului în instalații industriale sau de către specialiști:</w:t>
            </w:r>
          </w:p>
          <w:p w14:paraId="20F3C58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2EE0A5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pot fi introduse pe piață numai în ambalaje cu o capacitate de cel puțin 20 </w:t>
            </w:r>
            <w:proofErr w:type="gramStart"/>
            <w:r w:rsidRPr="00784226">
              <w:rPr>
                <w:rFonts w:ascii="Times New Roman" w:hAnsi="Times New Roman" w:cs="Times New Roman"/>
                <w:lang w:val="en-US"/>
              </w:rPr>
              <w:t>litri;</w:t>
            </w:r>
            <w:proofErr w:type="gramEnd"/>
          </w:p>
          <w:p w14:paraId="4110535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A5A54B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nu pot fi comercializate publicului larg.</w:t>
            </w:r>
          </w:p>
          <w:p w14:paraId="667028E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7DED40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aplicării altor dispoziții comunitare privind clasificarea, ambalarea și etichetarea substanțelor și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furnizorii se asigură, înainte de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acestora, că ambalajul unor astfel de substanțe și amestecuri este marcat cu următorul text vizibil, lizibil și rezistent la ștergere:</w:t>
            </w:r>
          </w:p>
          <w:p w14:paraId="3A78F8C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DEC6A8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se utiliza numai în instalații industriale sau de către utilizatori profesioniști</w:t>
            </w:r>
            <w:proofErr w:type="gramStart"/>
            <w:r w:rsidRPr="00784226">
              <w:rPr>
                <w:rFonts w:ascii="Times New Roman" w:hAnsi="Times New Roman" w:cs="Times New Roman"/>
                <w:lang w:val="en-US"/>
              </w:rPr>
              <w:t>”;</w:t>
            </w:r>
            <w:proofErr w:type="gramEnd"/>
          </w:p>
          <w:p w14:paraId="01BF38B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FEEF05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lemnul tratat în instalații industriale sau de către specialiști, în conformitate cu litera (a), care este introdus pe piață pentru prima dată sau retratat „pe amplasament”, poate fi utilizat numai în scopuri industriale sau profesionale, de exemplu la căi ferate, în sectoarele de transmisie a energiei electrice și în telecomunicații, pentru îngrădiri (împrejmuiri), pentru scopuri agricole (de exemplu parii-suport pentru copaci), în radele portuare și deschiderile (jgheaburile) de la baraje (echipate cu stăvilare sau vane);</w:t>
            </w:r>
          </w:p>
          <w:p w14:paraId="2C86EDC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F5C062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interdicția de la alineatul (1) privind introducerea pe piață nu se aplică lemnului care a fost tratat cu substanțele enumerate la poziția 31 literele (a)-(i) înainte de 31 decembrie 2002 și comercializat la mâna a doua (pe piața de second-hand), în vederea reutilizării.</w:t>
            </w:r>
          </w:p>
          <w:p w14:paraId="186464A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E77134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Este interzisă utilizarea lemnului tratat menționat la alineatul (2) literele (b) și (c):</w:t>
            </w:r>
          </w:p>
          <w:p w14:paraId="192B106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4217DE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în interiorul clădirilor, indiferent de destinația </w:t>
            </w:r>
            <w:proofErr w:type="gramStart"/>
            <w:r w:rsidRPr="00784226">
              <w:rPr>
                <w:rFonts w:ascii="Times New Roman" w:hAnsi="Times New Roman" w:cs="Times New Roman"/>
                <w:lang w:val="en-US"/>
              </w:rPr>
              <w:t>acestora;</w:t>
            </w:r>
            <w:proofErr w:type="gramEnd"/>
          </w:p>
          <w:p w14:paraId="33E73CF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91A9ED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în jucării;</w:t>
            </w:r>
          </w:p>
          <w:p w14:paraId="1D4D0A3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2F8D542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pe terenuri de joacă;</w:t>
            </w:r>
          </w:p>
          <w:p w14:paraId="5BE1CE7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00BA2F2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în parcuri, grădini sau spații de recreere în aer liber și amenajări pentru petrecerea timpului liber, acolo unde există riscul unui contact cutanat frecvent;</w:t>
            </w:r>
          </w:p>
          <w:p w14:paraId="01AEC98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2976E16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la fabricarea mobilierului de grădină, cum ar fi mesele pentru picnic (camping</w:t>
            </w:r>
            <w:proofErr w:type="gramStart"/>
            <w:r w:rsidRPr="00784226">
              <w:rPr>
                <w:rFonts w:ascii="Times New Roman" w:hAnsi="Times New Roman" w:cs="Times New Roman"/>
                <w:lang w:val="en-US"/>
              </w:rPr>
              <w:t>);</w:t>
            </w:r>
            <w:proofErr w:type="gramEnd"/>
          </w:p>
          <w:p w14:paraId="50B297E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E79614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la fabricarea, utilizarea și orice fel de tratare:</w:t>
            </w:r>
          </w:p>
          <w:p w14:paraId="41969EF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A5C409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w:t>
            </w:r>
          </w:p>
          <w:p w14:paraId="5027C8A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149DE6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 recipientelor utilizate pentru </w:t>
            </w:r>
            <w:proofErr w:type="gramStart"/>
            <w:r w:rsidRPr="00784226">
              <w:rPr>
                <w:rFonts w:ascii="Times New Roman" w:hAnsi="Times New Roman" w:cs="Times New Roman"/>
                <w:lang w:val="en-US"/>
              </w:rPr>
              <w:t>culturi;</w:t>
            </w:r>
            <w:proofErr w:type="gramEnd"/>
          </w:p>
          <w:p w14:paraId="29E4E0B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C8CBBA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ambalajelor care pot veni în contact cu materii prime, produse intermediare sau finite destinate consumului uman și/sau </w:t>
            </w:r>
            <w:proofErr w:type="gramStart"/>
            <w:r w:rsidRPr="00784226">
              <w:rPr>
                <w:rFonts w:ascii="Times New Roman" w:hAnsi="Times New Roman" w:cs="Times New Roman"/>
                <w:lang w:val="en-US"/>
              </w:rPr>
              <w:t>animal;</w:t>
            </w:r>
            <w:proofErr w:type="gramEnd"/>
          </w:p>
          <w:p w14:paraId="4E077E8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08D2BB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altor materiale care pot contamina articolele menționate mai sus.</w:t>
            </w:r>
          </w:p>
        </w:tc>
      </w:tr>
      <w:tr w:rsidR="00784226" w:rsidRPr="00784226" w14:paraId="257847B1"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29592DF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32</w:t>
            </w:r>
            <w:proofErr w:type="gramStart"/>
            <w:r w:rsidRPr="00784226">
              <w:rPr>
                <w:rFonts w:ascii="Times New Roman" w:hAnsi="Times New Roman" w:cs="Times New Roman"/>
                <w:lang w:val="en-US"/>
              </w:rPr>
              <w:t>.  Cloroform</w:t>
            </w:r>
            <w:proofErr w:type="gramEnd"/>
          </w:p>
          <w:p w14:paraId="5D4497F2" w14:textId="77777777" w:rsidR="00784226" w:rsidRPr="00784226" w:rsidRDefault="00784226" w:rsidP="007B13B4">
            <w:pPr>
              <w:rPr>
                <w:rFonts w:ascii="Times New Roman" w:hAnsi="Times New Roman" w:cs="Times New Roman"/>
                <w:lang w:val="en-US"/>
              </w:rPr>
            </w:pPr>
          </w:p>
          <w:p w14:paraId="2B86027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67-66-3</w:t>
            </w:r>
          </w:p>
          <w:p w14:paraId="4F1A84F9" w14:textId="77777777" w:rsidR="00784226" w:rsidRPr="00784226" w:rsidRDefault="00784226" w:rsidP="007B13B4">
            <w:pPr>
              <w:rPr>
                <w:rFonts w:ascii="Times New Roman" w:hAnsi="Times New Roman" w:cs="Times New Roman"/>
                <w:lang w:val="en-US"/>
              </w:rPr>
            </w:pPr>
          </w:p>
          <w:p w14:paraId="476C1F3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200-663-8</w:t>
            </w:r>
          </w:p>
          <w:p w14:paraId="19F599BB" w14:textId="77777777" w:rsidR="00784226" w:rsidRPr="00784226" w:rsidRDefault="00784226" w:rsidP="007B13B4">
            <w:pPr>
              <w:rPr>
                <w:rFonts w:ascii="Times New Roman" w:hAnsi="Times New Roman" w:cs="Times New Roman"/>
                <w:lang w:val="en-US"/>
              </w:rPr>
            </w:pPr>
          </w:p>
          <w:p w14:paraId="7E17693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34</w:t>
            </w:r>
            <w:proofErr w:type="gramStart"/>
            <w:r w:rsidRPr="00784226">
              <w:rPr>
                <w:rFonts w:ascii="Times New Roman" w:hAnsi="Times New Roman" w:cs="Times New Roman"/>
                <w:lang w:val="en-US"/>
              </w:rPr>
              <w:t>.  1,1</w:t>
            </w:r>
            <w:proofErr w:type="gramEnd"/>
            <w:r w:rsidRPr="00784226">
              <w:rPr>
                <w:rFonts w:ascii="Times New Roman" w:hAnsi="Times New Roman" w:cs="Times New Roman"/>
                <w:lang w:val="en-US"/>
              </w:rPr>
              <w:t>,2-Tricloroetan</w:t>
            </w:r>
          </w:p>
          <w:p w14:paraId="632CF584" w14:textId="77777777" w:rsidR="00784226" w:rsidRPr="00784226" w:rsidRDefault="00784226" w:rsidP="007B13B4">
            <w:pPr>
              <w:rPr>
                <w:rFonts w:ascii="Times New Roman" w:hAnsi="Times New Roman" w:cs="Times New Roman"/>
                <w:lang w:val="en-US"/>
              </w:rPr>
            </w:pPr>
          </w:p>
          <w:p w14:paraId="4ED3B72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79-00-5</w:t>
            </w:r>
          </w:p>
          <w:p w14:paraId="2B26F43E" w14:textId="77777777" w:rsidR="00784226" w:rsidRPr="00784226" w:rsidRDefault="00784226" w:rsidP="007B13B4">
            <w:pPr>
              <w:rPr>
                <w:rFonts w:ascii="Times New Roman" w:hAnsi="Times New Roman" w:cs="Times New Roman"/>
                <w:lang w:val="en-US"/>
              </w:rPr>
            </w:pPr>
          </w:p>
          <w:p w14:paraId="1074BF86"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201-166-9</w:t>
            </w:r>
          </w:p>
          <w:p w14:paraId="69E438B7" w14:textId="77777777" w:rsidR="00784226" w:rsidRPr="00784226" w:rsidRDefault="00784226" w:rsidP="007B13B4">
            <w:pPr>
              <w:rPr>
                <w:rFonts w:ascii="Times New Roman" w:hAnsi="Times New Roman" w:cs="Times New Roman"/>
                <w:lang w:val="en-US"/>
              </w:rPr>
            </w:pPr>
          </w:p>
          <w:p w14:paraId="7360B7C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35</w:t>
            </w:r>
            <w:proofErr w:type="gramStart"/>
            <w:r w:rsidRPr="00784226">
              <w:rPr>
                <w:rFonts w:ascii="Times New Roman" w:hAnsi="Times New Roman" w:cs="Times New Roman"/>
                <w:lang w:val="en-US"/>
              </w:rPr>
              <w:t>.  1,1</w:t>
            </w:r>
            <w:proofErr w:type="gramEnd"/>
            <w:r w:rsidRPr="00784226">
              <w:rPr>
                <w:rFonts w:ascii="Times New Roman" w:hAnsi="Times New Roman" w:cs="Times New Roman"/>
                <w:lang w:val="en-US"/>
              </w:rPr>
              <w:t>,2,2-Tetracloroetan</w:t>
            </w:r>
          </w:p>
          <w:p w14:paraId="6077D57D" w14:textId="77777777" w:rsidR="00784226" w:rsidRPr="00784226" w:rsidRDefault="00784226" w:rsidP="007B13B4">
            <w:pPr>
              <w:rPr>
                <w:rFonts w:ascii="Times New Roman" w:hAnsi="Times New Roman" w:cs="Times New Roman"/>
                <w:lang w:val="en-US"/>
              </w:rPr>
            </w:pPr>
          </w:p>
          <w:p w14:paraId="7046083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79-34-5</w:t>
            </w:r>
          </w:p>
          <w:p w14:paraId="49B6A7E2" w14:textId="77777777" w:rsidR="00784226" w:rsidRPr="00784226" w:rsidRDefault="00784226" w:rsidP="007B13B4">
            <w:pPr>
              <w:rPr>
                <w:rFonts w:ascii="Times New Roman" w:hAnsi="Times New Roman" w:cs="Times New Roman"/>
                <w:lang w:val="en-US"/>
              </w:rPr>
            </w:pPr>
          </w:p>
          <w:p w14:paraId="7F536B0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201-197-8</w:t>
            </w:r>
          </w:p>
          <w:p w14:paraId="3E3DFB42" w14:textId="77777777" w:rsidR="00784226" w:rsidRPr="00784226" w:rsidRDefault="00784226" w:rsidP="007B13B4">
            <w:pPr>
              <w:rPr>
                <w:rFonts w:ascii="Times New Roman" w:hAnsi="Times New Roman" w:cs="Times New Roman"/>
                <w:lang w:val="en-US"/>
              </w:rPr>
            </w:pPr>
          </w:p>
          <w:p w14:paraId="6ADCD57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36</w:t>
            </w:r>
            <w:proofErr w:type="gramStart"/>
            <w:r w:rsidRPr="00784226">
              <w:rPr>
                <w:rFonts w:ascii="Times New Roman" w:hAnsi="Times New Roman" w:cs="Times New Roman"/>
                <w:lang w:val="en-US"/>
              </w:rPr>
              <w:t>.  1,1</w:t>
            </w:r>
            <w:proofErr w:type="gramEnd"/>
            <w:r w:rsidRPr="00784226">
              <w:rPr>
                <w:rFonts w:ascii="Times New Roman" w:hAnsi="Times New Roman" w:cs="Times New Roman"/>
                <w:lang w:val="en-US"/>
              </w:rPr>
              <w:t>,1,2-Tetracloroetan</w:t>
            </w:r>
          </w:p>
          <w:p w14:paraId="34F507F3" w14:textId="77777777" w:rsidR="00784226" w:rsidRPr="00784226" w:rsidRDefault="00784226" w:rsidP="007B13B4">
            <w:pPr>
              <w:rPr>
                <w:rFonts w:ascii="Times New Roman" w:hAnsi="Times New Roman" w:cs="Times New Roman"/>
                <w:lang w:val="en-US"/>
              </w:rPr>
            </w:pPr>
          </w:p>
          <w:p w14:paraId="373EBC3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630-20-6</w:t>
            </w:r>
          </w:p>
          <w:p w14:paraId="7CC82428" w14:textId="77777777" w:rsidR="00784226" w:rsidRPr="00784226" w:rsidRDefault="00784226" w:rsidP="007B13B4">
            <w:pPr>
              <w:rPr>
                <w:rFonts w:ascii="Times New Roman" w:hAnsi="Times New Roman" w:cs="Times New Roman"/>
                <w:lang w:val="en-US"/>
              </w:rPr>
            </w:pPr>
          </w:p>
          <w:p w14:paraId="252014F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37</w:t>
            </w:r>
            <w:proofErr w:type="gramStart"/>
            <w:r w:rsidRPr="00784226">
              <w:rPr>
                <w:rFonts w:ascii="Times New Roman" w:hAnsi="Times New Roman" w:cs="Times New Roman"/>
                <w:lang w:val="en-US"/>
              </w:rPr>
              <w:t>.  Pentacloretan</w:t>
            </w:r>
            <w:proofErr w:type="gramEnd"/>
          </w:p>
          <w:p w14:paraId="5AD1C42A" w14:textId="77777777" w:rsidR="00784226" w:rsidRPr="00784226" w:rsidRDefault="00784226" w:rsidP="007B13B4">
            <w:pPr>
              <w:rPr>
                <w:rFonts w:ascii="Times New Roman" w:hAnsi="Times New Roman" w:cs="Times New Roman"/>
                <w:lang w:val="en-US"/>
              </w:rPr>
            </w:pPr>
          </w:p>
          <w:p w14:paraId="3C5F571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76-01-7</w:t>
            </w:r>
          </w:p>
          <w:p w14:paraId="309C493F" w14:textId="77777777" w:rsidR="00784226" w:rsidRPr="00784226" w:rsidRDefault="00784226" w:rsidP="007B13B4">
            <w:pPr>
              <w:rPr>
                <w:rFonts w:ascii="Times New Roman" w:hAnsi="Times New Roman" w:cs="Times New Roman"/>
                <w:lang w:val="en-US"/>
              </w:rPr>
            </w:pPr>
          </w:p>
          <w:p w14:paraId="76B2CB7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200-925-1</w:t>
            </w:r>
          </w:p>
          <w:p w14:paraId="44340B9D" w14:textId="77777777" w:rsidR="00784226" w:rsidRPr="00784226" w:rsidRDefault="00784226" w:rsidP="007B13B4">
            <w:pPr>
              <w:rPr>
                <w:rFonts w:ascii="Times New Roman" w:hAnsi="Times New Roman" w:cs="Times New Roman"/>
                <w:lang w:val="en-US"/>
              </w:rPr>
            </w:pPr>
          </w:p>
          <w:p w14:paraId="1BAE643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38.  1,1-Dicloroetilenă</w:t>
            </w:r>
          </w:p>
          <w:p w14:paraId="0C479E8D" w14:textId="77777777" w:rsidR="00784226" w:rsidRPr="00784226" w:rsidRDefault="00784226" w:rsidP="007B13B4">
            <w:pPr>
              <w:rPr>
                <w:rFonts w:ascii="Times New Roman" w:hAnsi="Times New Roman" w:cs="Times New Roman"/>
                <w:lang w:val="en-US"/>
              </w:rPr>
            </w:pPr>
          </w:p>
          <w:p w14:paraId="329A316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75-35-4</w:t>
            </w:r>
          </w:p>
          <w:p w14:paraId="606646BC" w14:textId="77777777" w:rsidR="00784226" w:rsidRPr="00784226" w:rsidRDefault="00784226" w:rsidP="007B13B4">
            <w:pPr>
              <w:rPr>
                <w:rFonts w:ascii="Times New Roman" w:hAnsi="Times New Roman" w:cs="Times New Roman"/>
                <w:lang w:val="en-US"/>
              </w:rPr>
            </w:pPr>
          </w:p>
          <w:p w14:paraId="4EB47FF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200-864-0</w:t>
            </w:r>
          </w:p>
        </w:tc>
        <w:tc>
          <w:tcPr>
            <w:tcW w:w="6164" w:type="dxa"/>
          </w:tcPr>
          <w:p w14:paraId="7D9E5FF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celorlalte părți din prezenta anexă, pentru pozițiile 32-38 se aplică următoarele dispoziții:</w:t>
            </w:r>
          </w:p>
          <w:p w14:paraId="3FD3EE1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061586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Este interzisă introducerea pe piață sau utilizarea</w:t>
            </w:r>
          </w:p>
          <w:p w14:paraId="7189007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FE2E28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w:t>
            </w:r>
            <w:proofErr w:type="gramStart"/>
            <w:r w:rsidRPr="00784226">
              <w:rPr>
                <w:rFonts w:ascii="Times New Roman" w:hAnsi="Times New Roman" w:cs="Times New Roman"/>
                <w:lang w:val="en-US"/>
              </w:rPr>
              <w:t>substanțe;</w:t>
            </w:r>
            <w:proofErr w:type="gramEnd"/>
          </w:p>
          <w:p w14:paraId="2E18B85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564F25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drept constituenți ai altor substanțe sau în amestecuri în concentrații mai mari sau egale cu 0,1 % în greutate,</w:t>
            </w:r>
          </w:p>
          <w:p w14:paraId="0CB2D74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3FA153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atunci când substanța sau amestecul respectiv sunt destinate comercializării către publicul larg și/sau utilizării în aplicații care implică difuzia, cum ar fi curățarea suprafețelor și curățarea materialelor textile.</w:t>
            </w:r>
          </w:p>
          <w:p w14:paraId="6C0D997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0C4DE3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aplicării altor dispoziții comunitare privind clasificarea, ambalarea și etichetarea substanțelor și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furnizorii se asigură, înainte de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acestora, că ambalajul unor astfel de substanțe și amestecuri care conțin aceste substanțe în concentrații mai mari sau egale cu 0,1 % în greutate este marcat cu următorul text vizibil, lizibil și rezistent la ștergere:</w:t>
            </w:r>
          </w:p>
          <w:p w14:paraId="7B8EC7F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F9A279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„Utilizare limitată numai pentru instalații industriale”.</w:t>
            </w:r>
          </w:p>
          <w:p w14:paraId="47EDDC8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B3290A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Prin derogare, se exceptează de la această dispoziție:</w:t>
            </w:r>
          </w:p>
          <w:p w14:paraId="2DE4D79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3F2FDC8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w:t>
            </w:r>
            <w:proofErr w:type="gramStart"/>
            <w:r w:rsidRPr="00784226">
              <w:rPr>
                <w:rFonts w:ascii="Times New Roman" w:hAnsi="Times New Roman" w:cs="Times New Roman"/>
                <w:lang w:val="en-US"/>
              </w:rPr>
              <w:t>)  produsele</w:t>
            </w:r>
            <w:proofErr w:type="gramEnd"/>
            <w:r w:rsidRPr="00784226">
              <w:rPr>
                <w:rFonts w:ascii="Times New Roman" w:hAnsi="Times New Roman" w:cs="Times New Roman"/>
                <w:lang w:val="en-US"/>
              </w:rPr>
              <w:t xml:space="preserve"> de uz medical și veterinar definite de Directiva 2001/82/CE și Directiva 2001/83/</w:t>
            </w:r>
            <w:proofErr w:type="gramStart"/>
            <w:r w:rsidRPr="00784226">
              <w:rPr>
                <w:rFonts w:ascii="Times New Roman" w:hAnsi="Times New Roman" w:cs="Times New Roman"/>
                <w:lang w:val="en-US"/>
              </w:rPr>
              <w:t>CE;</w:t>
            </w:r>
            <w:proofErr w:type="gramEnd"/>
          </w:p>
          <w:p w14:paraId="2A2B052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F70624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produsele</w:t>
            </w:r>
            <w:proofErr w:type="gramEnd"/>
            <w:r w:rsidRPr="00784226">
              <w:rPr>
                <w:rFonts w:ascii="Times New Roman" w:hAnsi="Times New Roman" w:cs="Times New Roman"/>
                <w:lang w:val="en-US"/>
              </w:rPr>
              <w:t xml:space="preserve"> cosmetice definite de Directiva 76/768/CEE.</w:t>
            </w:r>
          </w:p>
        </w:tc>
      </w:tr>
      <w:tr w:rsidR="00784226" w:rsidRPr="00784226" w14:paraId="330814FD"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126326B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40.  Substanțe clasificate ca fiind gaze inflamabile categoria 1 sau 2, lichide inflamabile categoriile 1, 2 sau 3, solide inflamabile categoriile 1 sau 2, substanțe și amestecuri care, în contact cu apa, emit gaze inflamabile, categoriile 1, 2, sau 3, lichide piroforice categoria 1 sau solide piroforice categoria 1, indiferent dacă </w:t>
            </w:r>
            <w:r w:rsidRPr="00784226">
              <w:rPr>
                <w:rFonts w:ascii="Times New Roman" w:hAnsi="Times New Roman" w:cs="Times New Roman"/>
                <w:lang w:val="en-US"/>
              </w:rPr>
              <w:lastRenderedPageBreak/>
              <w:t>figurează sau nu în partea 3 din anexa VI la Regulamentul (CE) nr. 1272/2008</w:t>
            </w:r>
          </w:p>
        </w:tc>
        <w:tc>
          <w:tcPr>
            <w:tcW w:w="6164" w:type="dxa"/>
          </w:tcPr>
          <w:p w14:paraId="00D13D6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1.  Este interzisă utilizarea ca atare sau sub formă de amestecuri în dispersoare de aerosoli atunci când acestea din urmă sunt introduse pe piață în vederea comercializării către publicul larg, pentru a fi utilizate în scopuri decorative sau de divertisment, cum ar fi:</w:t>
            </w:r>
          </w:p>
          <w:p w14:paraId="762C989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7E6B75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materiale strălucitoare metalizate destinate utilizării, în principal, în scopuri </w:t>
            </w:r>
            <w:proofErr w:type="gramStart"/>
            <w:r w:rsidRPr="00784226">
              <w:rPr>
                <w:rFonts w:ascii="Times New Roman" w:hAnsi="Times New Roman" w:cs="Times New Roman"/>
                <w:lang w:val="en-US"/>
              </w:rPr>
              <w:t>decorative;</w:t>
            </w:r>
            <w:proofErr w:type="gramEnd"/>
          </w:p>
          <w:p w14:paraId="59146BE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F7D75C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zăpadă și chiciură </w:t>
            </w:r>
            <w:proofErr w:type="gramStart"/>
            <w:r w:rsidRPr="00784226">
              <w:rPr>
                <w:rFonts w:ascii="Times New Roman" w:hAnsi="Times New Roman" w:cs="Times New Roman"/>
                <w:lang w:val="en-US"/>
              </w:rPr>
              <w:t>artificiale;</w:t>
            </w:r>
            <w:proofErr w:type="gramEnd"/>
          </w:p>
          <w:p w14:paraId="0B1D52B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EFA886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pernițe „pârâitoare</w:t>
            </w:r>
            <w:proofErr w:type="gramStart"/>
            <w:r w:rsidRPr="00784226">
              <w:rPr>
                <w:rFonts w:ascii="Times New Roman" w:hAnsi="Times New Roman" w:cs="Times New Roman"/>
                <w:lang w:val="en-US"/>
              </w:rPr>
              <w:t>”;</w:t>
            </w:r>
            <w:proofErr w:type="gramEnd"/>
          </w:p>
          <w:p w14:paraId="6C4F960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43C919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sprayuri cu </w:t>
            </w:r>
            <w:proofErr w:type="gramStart"/>
            <w:r w:rsidRPr="00784226">
              <w:rPr>
                <w:rFonts w:ascii="Times New Roman" w:hAnsi="Times New Roman" w:cs="Times New Roman"/>
                <w:lang w:val="en-US"/>
              </w:rPr>
              <w:t>panglici;</w:t>
            </w:r>
            <w:proofErr w:type="gramEnd"/>
          </w:p>
          <w:p w14:paraId="62AA4D7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A6A682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imitații de </w:t>
            </w:r>
            <w:proofErr w:type="gramStart"/>
            <w:r w:rsidRPr="00784226">
              <w:rPr>
                <w:rFonts w:ascii="Times New Roman" w:hAnsi="Times New Roman" w:cs="Times New Roman"/>
                <w:lang w:val="en-US"/>
              </w:rPr>
              <w:t>excremente;</w:t>
            </w:r>
            <w:proofErr w:type="gramEnd"/>
          </w:p>
          <w:p w14:paraId="1F2A9A8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076F84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suflători destinate utilizării în scopuri de </w:t>
            </w:r>
            <w:proofErr w:type="gramStart"/>
            <w:r w:rsidRPr="00784226">
              <w:rPr>
                <w:rFonts w:ascii="Times New Roman" w:hAnsi="Times New Roman" w:cs="Times New Roman"/>
                <w:lang w:val="en-US"/>
              </w:rPr>
              <w:t>divertisment;</w:t>
            </w:r>
            <w:proofErr w:type="gramEnd"/>
          </w:p>
          <w:p w14:paraId="2F1F56F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05925A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paiete și spumă </w:t>
            </w:r>
            <w:proofErr w:type="gramStart"/>
            <w:r w:rsidRPr="00784226">
              <w:rPr>
                <w:rFonts w:ascii="Times New Roman" w:hAnsi="Times New Roman" w:cs="Times New Roman"/>
                <w:lang w:val="en-US"/>
              </w:rPr>
              <w:t>decorativă;</w:t>
            </w:r>
            <w:proofErr w:type="gramEnd"/>
          </w:p>
          <w:p w14:paraId="5705D67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601CE4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pânze de păianjen </w:t>
            </w:r>
            <w:proofErr w:type="gramStart"/>
            <w:r w:rsidRPr="00784226">
              <w:rPr>
                <w:rFonts w:ascii="Times New Roman" w:hAnsi="Times New Roman" w:cs="Times New Roman"/>
                <w:lang w:val="en-US"/>
              </w:rPr>
              <w:t>artificiale;</w:t>
            </w:r>
            <w:proofErr w:type="gramEnd"/>
          </w:p>
          <w:p w14:paraId="5E52557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7A5F63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bombe cu miros urât.</w:t>
            </w:r>
          </w:p>
          <w:p w14:paraId="54E2C3F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A83BDF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altor dispoziții comunitare privind clasificarea, ambalarea și etichetarea substanțelor, furnizorii se asigură, înainte de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acestora, că ambalajele dispersoarelor de aerosoli menționate anterior sunt marcate cu următorul text vizibil, lizibil și rezistent la ștergere:</w:t>
            </w:r>
          </w:p>
          <w:p w14:paraId="4B1C205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110D75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„Numai pentru utilizare profesională”.</w:t>
            </w:r>
          </w:p>
          <w:p w14:paraId="4E21C72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00E1CC8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3.  Prin derogare, alineatele (1) și (2) nu se aplică dispersoarelor de aerosoli menționate la </w:t>
            </w:r>
          </w:p>
          <w:p w14:paraId="71703B1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79970E2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4.  Dispersoarele de aerosoli menționate la alineatele (1) și (2) pot fi introduse pe piață numai în cazul în care respectă cerințele indicate.</w:t>
            </w:r>
          </w:p>
        </w:tc>
      </w:tr>
      <w:tr w:rsidR="00784226" w:rsidRPr="00784226" w14:paraId="76B61A32"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81A07B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41</w:t>
            </w:r>
            <w:proofErr w:type="gramStart"/>
            <w:r w:rsidRPr="00784226">
              <w:rPr>
                <w:rFonts w:ascii="Times New Roman" w:hAnsi="Times New Roman" w:cs="Times New Roman"/>
                <w:lang w:val="en-US"/>
              </w:rPr>
              <w:t>.  Hexacloretan</w:t>
            </w:r>
            <w:proofErr w:type="gramEnd"/>
          </w:p>
          <w:p w14:paraId="79A8226B" w14:textId="77777777" w:rsidR="00784226" w:rsidRPr="00784226" w:rsidRDefault="00784226" w:rsidP="007B13B4">
            <w:pPr>
              <w:rPr>
                <w:rFonts w:ascii="Times New Roman" w:hAnsi="Times New Roman" w:cs="Times New Roman"/>
                <w:lang w:val="en-US"/>
              </w:rPr>
            </w:pPr>
          </w:p>
          <w:p w14:paraId="423D62A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67-72-1</w:t>
            </w:r>
          </w:p>
          <w:p w14:paraId="47FD626D" w14:textId="77777777" w:rsidR="00784226" w:rsidRPr="00784226" w:rsidRDefault="00784226" w:rsidP="007B13B4">
            <w:pPr>
              <w:rPr>
                <w:rFonts w:ascii="Times New Roman" w:hAnsi="Times New Roman" w:cs="Times New Roman"/>
                <w:lang w:val="en-US"/>
              </w:rPr>
            </w:pPr>
          </w:p>
          <w:p w14:paraId="5EB5C25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200-666-4</w:t>
            </w:r>
          </w:p>
        </w:tc>
        <w:tc>
          <w:tcPr>
            <w:tcW w:w="6164" w:type="dxa"/>
          </w:tcPr>
          <w:p w14:paraId="7DEC8BA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Este interzisă introducerea pe piață sau utilizarea acestei substanțe, ca atare sau în amestecuri, atunci când substanța sau amestecul respectiv este destinat obținerii sau prelucrării metalelor neferoase.</w:t>
            </w:r>
          </w:p>
        </w:tc>
      </w:tr>
      <w:tr w:rsidR="00784226" w:rsidRPr="00784226" w14:paraId="41931CC5"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4317E7A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43.  Coloranți azoici și substanțe azoice</w:t>
            </w:r>
          </w:p>
        </w:tc>
        <w:tc>
          <w:tcPr>
            <w:tcW w:w="6164" w:type="dxa"/>
          </w:tcPr>
          <w:p w14:paraId="071FA6E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Se interzice utilizarea în articole textile și de pielărie care pot veni în contact direct și prelungit cu pielea umană sau cu cavitatea bucală, a coloranților azoici care pot elibera, prin scindare reductivă a uneia sau mai multor grupări azoice, una sau mai multe amine aromatice enumerate în apendicele 8, în concentrații detectabile, și anume peste 30 mg/kg (0,003 % în greutate) în articole sau, respectiv, în părțile colorate ale acestora, în conformitate cu metodele analitice enumerate în apendicele 10, de exemplu în:</w:t>
            </w:r>
          </w:p>
          <w:p w14:paraId="6452913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E9A6FC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articole de îmbrăcăminte, așternuturi, prosoape, meșe de păr, peruci, pălării, scutece și alte obiecte sanitare, saci de </w:t>
            </w:r>
            <w:proofErr w:type="gramStart"/>
            <w:r w:rsidRPr="00784226">
              <w:rPr>
                <w:rFonts w:ascii="Times New Roman" w:hAnsi="Times New Roman" w:cs="Times New Roman"/>
                <w:lang w:val="en-US"/>
              </w:rPr>
              <w:t>dormit;</w:t>
            </w:r>
            <w:proofErr w:type="gramEnd"/>
          </w:p>
          <w:p w14:paraId="15C016D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5390A4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 încălțăminte, mănuși, curele de ceas, poșete, portmonee/portofele, serviete, învelitoare pentru scaune, portmonee purtate în jurul </w:t>
            </w:r>
            <w:proofErr w:type="gramStart"/>
            <w:r w:rsidRPr="00784226">
              <w:rPr>
                <w:rFonts w:ascii="Times New Roman" w:hAnsi="Times New Roman" w:cs="Times New Roman"/>
                <w:lang w:val="en-US"/>
              </w:rPr>
              <w:t>gâtului;</w:t>
            </w:r>
            <w:proofErr w:type="gramEnd"/>
          </w:p>
          <w:p w14:paraId="784B126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30E4C3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jucării din textile sau piele și jucării care încorporează articole textile și de </w:t>
            </w:r>
            <w:proofErr w:type="gramStart"/>
            <w:r w:rsidRPr="00784226">
              <w:rPr>
                <w:rFonts w:ascii="Times New Roman" w:hAnsi="Times New Roman" w:cs="Times New Roman"/>
                <w:lang w:val="en-US"/>
              </w:rPr>
              <w:t>pielărie;</w:t>
            </w:r>
            <w:proofErr w:type="gramEnd"/>
          </w:p>
          <w:p w14:paraId="068DCBF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8D7A12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fire și țesături destinate utilizării de către consumatorii finali.</w:t>
            </w:r>
          </w:p>
          <w:p w14:paraId="534EDCE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37DE53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  De asemenea, articolele textile și de pielărie menționate la alineatul (1) pot fi introduse pe piață numai în cazul în care respectă cerințele indicate la alineatul respectiv.</w:t>
            </w:r>
          </w:p>
          <w:p w14:paraId="5FCFFBA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8F6DD4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Substanțele azoice care figurează în apendicele 9, „Lista coloranților azoici”, nu pot fi introduse pe piață sau utilizate ca atare sau în amestecuri în concentrații mai mari de 0,1 % în greutate, atunci când substanța sau amestecul respectiv sunt destinate vopsirii articolelor textile și de pielărie.</w:t>
            </w:r>
          </w:p>
        </w:tc>
      </w:tr>
      <w:tr w:rsidR="00784226" w:rsidRPr="00784226" w14:paraId="2BFA7118"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43C38BB5" w14:textId="77777777" w:rsidR="00784226" w:rsidRPr="00784226" w:rsidRDefault="00784226" w:rsidP="007B13B4">
            <w:pPr>
              <w:rPr>
                <w:rFonts w:ascii="Times New Roman" w:hAnsi="Times New Roman" w:cs="Times New Roman"/>
                <w:lang w:val="en-US"/>
              </w:rPr>
            </w:pPr>
          </w:p>
        </w:tc>
        <w:tc>
          <w:tcPr>
            <w:tcW w:w="6164" w:type="dxa"/>
          </w:tcPr>
          <w:p w14:paraId="3FD365F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tc>
      </w:tr>
      <w:tr w:rsidR="00784226" w:rsidRPr="00784226" w14:paraId="631393F9"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41D1757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45.  Difenileter, derivat octabromurat</w:t>
            </w:r>
          </w:p>
          <w:p w14:paraId="1B935415" w14:textId="77777777" w:rsidR="00784226" w:rsidRPr="00784226" w:rsidRDefault="00784226" w:rsidP="007B13B4">
            <w:pPr>
              <w:rPr>
                <w:rFonts w:ascii="Times New Roman" w:hAnsi="Times New Roman" w:cs="Times New Roman"/>
                <w:lang w:val="en-US"/>
              </w:rPr>
            </w:pPr>
          </w:p>
          <w:p w14:paraId="7E0D6FE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C12H2Br8O</w:t>
            </w:r>
          </w:p>
        </w:tc>
        <w:tc>
          <w:tcPr>
            <w:tcW w:w="6164" w:type="dxa"/>
          </w:tcPr>
          <w:p w14:paraId="648B260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Se interzice introducerea pe piață sau utilizarea substanței:</w:t>
            </w:r>
          </w:p>
          <w:p w14:paraId="493E68B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w:t>
            </w:r>
            <w:proofErr w:type="gramStart"/>
            <w:r w:rsidRPr="00784226">
              <w:rPr>
                <w:rFonts w:ascii="Times New Roman" w:hAnsi="Times New Roman" w:cs="Times New Roman"/>
                <w:lang w:val="en-US"/>
              </w:rPr>
              <w:t>atare;</w:t>
            </w:r>
            <w:proofErr w:type="gramEnd"/>
          </w:p>
          <w:p w14:paraId="7A43A7E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sub formă de constituent al altor substanțe sau în amestecuri, în concentrații mai mari de 0,1 % în greutate.</w:t>
            </w:r>
          </w:p>
          <w:p w14:paraId="108CC24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304E4C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2.  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în cazul în care acestea sau părțile ignifuge ale acestora conțin această substanță în concentrații mai mari de 0,1 % în greutate.</w:t>
            </w:r>
          </w:p>
          <w:p w14:paraId="6DCA2DE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04F5E2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3.  Prin derogare, se exceptează de la dispozițiile alineatului (2):</w:t>
            </w:r>
          </w:p>
          <w:p w14:paraId="7FDA910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articolele care erau deja utilizate în Comunitate înainte de 15 august </w:t>
            </w:r>
            <w:proofErr w:type="gramStart"/>
            <w:r w:rsidRPr="00784226">
              <w:rPr>
                <w:rFonts w:ascii="Times New Roman" w:hAnsi="Times New Roman" w:cs="Times New Roman"/>
                <w:lang w:val="en-US"/>
              </w:rPr>
              <w:t>2004;</w:t>
            </w:r>
            <w:proofErr w:type="gramEnd"/>
          </w:p>
          <w:p w14:paraId="7EFA4AC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echipamentele electrice și electronice care se încadrează în domeniul de aplicare al </w:t>
            </w:r>
          </w:p>
        </w:tc>
      </w:tr>
      <w:tr w:rsidR="00784226" w:rsidRPr="00784226" w14:paraId="6A451ED0"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0120B60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 xml:space="preserve">46.  </w:t>
            </w:r>
          </w:p>
          <w:p w14:paraId="5EF362E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(a</w:t>
            </w:r>
            <w:proofErr w:type="gramStart"/>
            <w:r w:rsidRPr="00784226">
              <w:rPr>
                <w:rFonts w:ascii="Times New Roman" w:hAnsi="Times New Roman" w:cs="Times New Roman"/>
                <w:lang w:val="en-US"/>
              </w:rPr>
              <w:t>)  Nonilfenol</w:t>
            </w:r>
            <w:proofErr w:type="gramEnd"/>
          </w:p>
          <w:p w14:paraId="3A266BF9" w14:textId="77777777" w:rsidR="00784226" w:rsidRPr="00784226" w:rsidRDefault="00784226" w:rsidP="007B13B4">
            <w:pPr>
              <w:rPr>
                <w:rFonts w:ascii="Times New Roman" w:hAnsi="Times New Roman" w:cs="Times New Roman"/>
                <w:lang w:val="en-US"/>
              </w:rPr>
            </w:pPr>
          </w:p>
          <w:p w14:paraId="6F0900E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C6H4(OH)C9H19</w:t>
            </w:r>
          </w:p>
          <w:p w14:paraId="477488C4" w14:textId="77777777" w:rsidR="00784226" w:rsidRPr="00784226" w:rsidRDefault="00784226" w:rsidP="007B13B4">
            <w:pPr>
              <w:rPr>
                <w:rFonts w:ascii="Times New Roman" w:hAnsi="Times New Roman" w:cs="Times New Roman"/>
                <w:lang w:val="en-US"/>
              </w:rPr>
            </w:pPr>
          </w:p>
          <w:p w14:paraId="5CAFA1F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Nonilfenol</w:t>
            </w:r>
            <w:proofErr w:type="gramEnd"/>
            <w:r w:rsidRPr="00784226">
              <w:rPr>
                <w:rFonts w:ascii="Times New Roman" w:hAnsi="Times New Roman" w:cs="Times New Roman"/>
                <w:lang w:val="en-US"/>
              </w:rPr>
              <w:t xml:space="preserve"> etoxilat</w:t>
            </w:r>
          </w:p>
          <w:p w14:paraId="58E4731D" w14:textId="77777777" w:rsidR="00784226" w:rsidRPr="00784226" w:rsidRDefault="00784226" w:rsidP="007B13B4">
            <w:pPr>
              <w:rPr>
                <w:rFonts w:ascii="Times New Roman" w:hAnsi="Times New Roman" w:cs="Times New Roman"/>
                <w:lang w:val="en-US"/>
              </w:rPr>
            </w:pPr>
          </w:p>
          <w:p w14:paraId="4F21143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(C2H4</w:t>
            </w:r>
            <w:proofErr w:type="gramStart"/>
            <w:r w:rsidRPr="00784226">
              <w:rPr>
                <w:rFonts w:ascii="Times New Roman" w:hAnsi="Times New Roman" w:cs="Times New Roman"/>
                <w:lang w:val="en-US"/>
              </w:rPr>
              <w:t>O)nC</w:t>
            </w:r>
            <w:proofErr w:type="gramEnd"/>
            <w:r w:rsidRPr="00784226">
              <w:rPr>
                <w:rFonts w:ascii="Times New Roman" w:hAnsi="Times New Roman" w:cs="Times New Roman"/>
                <w:lang w:val="en-US"/>
              </w:rPr>
              <w:t>15H24O</w:t>
            </w:r>
          </w:p>
        </w:tc>
        <w:tc>
          <w:tcPr>
            <w:tcW w:w="6164" w:type="dxa"/>
          </w:tcPr>
          <w:p w14:paraId="4310BB4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Se interzice introducerea pe piață sau utilizarea ca substanțe sau în amestecuri, în concentrații mai mari sau egale cu 0,1 % în greutate, în următoarele scopuri:</w:t>
            </w:r>
          </w:p>
          <w:p w14:paraId="73EC4E1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B7D431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în procese de curățare specifice activității din cadrul obiectivelor industriale și socioeconomice, cu excepția:</w:t>
            </w:r>
          </w:p>
          <w:p w14:paraId="1F82B45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44CA32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sistemelor închise și controlate de curățare uscată, în care lichidul de curățare este reciclat sau </w:t>
            </w:r>
            <w:proofErr w:type="gramStart"/>
            <w:r w:rsidRPr="00784226">
              <w:rPr>
                <w:rFonts w:ascii="Times New Roman" w:hAnsi="Times New Roman" w:cs="Times New Roman"/>
                <w:lang w:val="en-US"/>
              </w:rPr>
              <w:t>incinerat;</w:t>
            </w:r>
            <w:proofErr w:type="gramEnd"/>
          </w:p>
          <w:p w14:paraId="3B1AEDB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31DB53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sistemelor de curățare cu tratament special, în care lichidul de curățare este reciclat sau </w:t>
            </w:r>
            <w:proofErr w:type="gramStart"/>
            <w:r w:rsidRPr="00784226">
              <w:rPr>
                <w:rFonts w:ascii="Times New Roman" w:hAnsi="Times New Roman" w:cs="Times New Roman"/>
                <w:lang w:val="en-US"/>
              </w:rPr>
              <w:t>incinerat;</w:t>
            </w:r>
            <w:proofErr w:type="gramEnd"/>
          </w:p>
          <w:p w14:paraId="75BE840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8DBFA7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în procese de curățare din domeniul </w:t>
            </w:r>
            <w:proofErr w:type="gramStart"/>
            <w:r w:rsidRPr="00784226">
              <w:rPr>
                <w:rFonts w:ascii="Times New Roman" w:hAnsi="Times New Roman" w:cs="Times New Roman"/>
                <w:lang w:val="en-US"/>
              </w:rPr>
              <w:t>casnic;</w:t>
            </w:r>
            <w:proofErr w:type="gramEnd"/>
          </w:p>
          <w:p w14:paraId="1A23FC0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18746E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3.  în procese de prelucrare a textilelor și a pieilor, cu excepția:</w:t>
            </w:r>
          </w:p>
          <w:p w14:paraId="6DB7903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62368E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prelucrării care nu antrenează eliberarea de substanțe în apele </w:t>
            </w:r>
            <w:proofErr w:type="gramStart"/>
            <w:r w:rsidRPr="00784226">
              <w:rPr>
                <w:rFonts w:ascii="Times New Roman" w:hAnsi="Times New Roman" w:cs="Times New Roman"/>
                <w:lang w:val="en-US"/>
              </w:rPr>
              <w:t>uzate;</w:t>
            </w:r>
            <w:proofErr w:type="gramEnd"/>
          </w:p>
          <w:p w14:paraId="077CAD0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505CA9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sistemelor ce presupun un tratament special, în care apa folosită este pretratată în vederea eliminării în totalitate a fracției organice înainte de epurarea biologică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apelor uzate (degresarea pieilor de oaie</w:t>
            </w:r>
            <w:proofErr w:type="gramStart"/>
            <w:r w:rsidRPr="00784226">
              <w:rPr>
                <w:rFonts w:ascii="Times New Roman" w:hAnsi="Times New Roman" w:cs="Times New Roman"/>
                <w:lang w:val="en-US"/>
              </w:rPr>
              <w:t>);</w:t>
            </w:r>
            <w:proofErr w:type="gramEnd"/>
          </w:p>
          <w:p w14:paraId="5A39EAC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AF0D20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4</w:t>
            </w:r>
            <w:proofErr w:type="gramStart"/>
            <w:r w:rsidRPr="00784226">
              <w:rPr>
                <w:rFonts w:ascii="Times New Roman" w:hAnsi="Times New Roman" w:cs="Times New Roman"/>
                <w:lang w:val="en-US"/>
              </w:rPr>
              <w:t>.  ca</w:t>
            </w:r>
            <w:proofErr w:type="gramEnd"/>
            <w:r w:rsidRPr="00784226">
              <w:rPr>
                <w:rFonts w:ascii="Times New Roman" w:hAnsi="Times New Roman" w:cs="Times New Roman"/>
                <w:lang w:val="en-US"/>
              </w:rPr>
              <w:t xml:space="preserve"> emulgator în produsele agricole de tratare prin imersarea </w:t>
            </w:r>
            <w:proofErr w:type="gramStart"/>
            <w:r w:rsidRPr="00784226">
              <w:rPr>
                <w:rFonts w:ascii="Times New Roman" w:hAnsi="Times New Roman" w:cs="Times New Roman"/>
                <w:lang w:val="en-US"/>
              </w:rPr>
              <w:t>ugerelor;</w:t>
            </w:r>
            <w:proofErr w:type="gramEnd"/>
          </w:p>
          <w:p w14:paraId="03B6021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87A814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  în procese de prelucrare a metalelor, cu excepția:</w:t>
            </w:r>
          </w:p>
          <w:p w14:paraId="0EBE234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F5B8A1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utilizării în cadrul sistemelor închise și controlate, în care lichidul de curățare este reciclat sau </w:t>
            </w:r>
            <w:proofErr w:type="gramStart"/>
            <w:r w:rsidRPr="00784226">
              <w:rPr>
                <w:rFonts w:ascii="Times New Roman" w:hAnsi="Times New Roman" w:cs="Times New Roman"/>
                <w:lang w:val="en-US"/>
              </w:rPr>
              <w:t>incinerat;</w:t>
            </w:r>
            <w:proofErr w:type="gramEnd"/>
          </w:p>
          <w:p w14:paraId="65CDA2D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CEE0AE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6.  în procese de fabricare a celulozei și a </w:t>
            </w:r>
            <w:proofErr w:type="gramStart"/>
            <w:r w:rsidRPr="00784226">
              <w:rPr>
                <w:rFonts w:ascii="Times New Roman" w:hAnsi="Times New Roman" w:cs="Times New Roman"/>
                <w:lang w:val="en-US"/>
              </w:rPr>
              <w:t>hârtiei;</w:t>
            </w:r>
            <w:proofErr w:type="gramEnd"/>
          </w:p>
          <w:p w14:paraId="7325C54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B0DB12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7</w:t>
            </w:r>
            <w:proofErr w:type="gramStart"/>
            <w:r w:rsidRPr="00784226">
              <w:rPr>
                <w:rFonts w:ascii="Times New Roman" w:hAnsi="Times New Roman" w:cs="Times New Roman"/>
                <w:lang w:val="en-US"/>
              </w:rPr>
              <w:t>.  în</w:t>
            </w:r>
            <w:proofErr w:type="gramEnd"/>
            <w:r w:rsidRPr="00784226">
              <w:rPr>
                <w:rFonts w:ascii="Times New Roman" w:hAnsi="Times New Roman" w:cs="Times New Roman"/>
                <w:lang w:val="en-US"/>
              </w:rPr>
              <w:t xml:space="preserve"> produsele </w:t>
            </w:r>
            <w:proofErr w:type="gramStart"/>
            <w:r w:rsidRPr="00784226">
              <w:rPr>
                <w:rFonts w:ascii="Times New Roman" w:hAnsi="Times New Roman" w:cs="Times New Roman"/>
                <w:lang w:val="en-US"/>
              </w:rPr>
              <w:t>cosmetice;</w:t>
            </w:r>
            <w:proofErr w:type="gramEnd"/>
          </w:p>
          <w:p w14:paraId="2750D00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2484C6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8.  în alte produse de igienă corporală, cu excepția:</w:t>
            </w:r>
          </w:p>
          <w:p w14:paraId="0AA7819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723D2A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roofErr w:type="gramStart"/>
            <w:r w:rsidRPr="00784226">
              <w:rPr>
                <w:rFonts w:ascii="Times New Roman" w:hAnsi="Times New Roman" w:cs="Times New Roman"/>
                <w:lang w:val="en-US"/>
              </w:rPr>
              <w:lastRenderedPageBreak/>
              <w:t>spermicidelor;</w:t>
            </w:r>
            <w:proofErr w:type="gramEnd"/>
          </w:p>
          <w:p w14:paraId="1455251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17D983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9</w:t>
            </w:r>
            <w:proofErr w:type="gramStart"/>
            <w:r w:rsidRPr="00784226">
              <w:rPr>
                <w:rFonts w:ascii="Times New Roman" w:hAnsi="Times New Roman" w:cs="Times New Roman"/>
                <w:lang w:val="en-US"/>
              </w:rPr>
              <w:t>.  în</w:t>
            </w:r>
            <w:proofErr w:type="gramEnd"/>
            <w:r w:rsidRPr="00784226">
              <w:rPr>
                <w:rFonts w:ascii="Times New Roman" w:hAnsi="Times New Roman" w:cs="Times New Roman"/>
                <w:lang w:val="en-US"/>
              </w:rPr>
              <w:t xml:space="preserve"> coaditivi în pesticide și biocide. Cu toate acestea, autorizațiile naționale pentru pesticide sau produse biocide care conțin etoxilați de nonifenol ca și coformulant, care au fost acordate înainte de 17 iulie 2003, nu sunt afectate de această restricție până la data expirării lor.</w:t>
            </w:r>
          </w:p>
        </w:tc>
      </w:tr>
      <w:tr w:rsidR="00784226" w:rsidRPr="00784226" w14:paraId="26715F74"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78BC1189"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lastRenderedPageBreak/>
              <w:t>46a.  Etoxilați de nonilfenol (NPE)</w:t>
            </w:r>
          </w:p>
          <w:p w14:paraId="61F9BE43" w14:textId="77777777" w:rsidR="00784226" w:rsidRPr="00784226" w:rsidRDefault="00784226" w:rsidP="007B13B4">
            <w:pPr>
              <w:rPr>
                <w:rFonts w:ascii="Times New Roman" w:hAnsi="Times New Roman" w:cs="Times New Roman"/>
              </w:rPr>
            </w:pPr>
          </w:p>
          <w:p w14:paraId="4504F62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(C2H4</w:t>
            </w:r>
            <w:proofErr w:type="gramStart"/>
            <w:r w:rsidRPr="00784226">
              <w:rPr>
                <w:rFonts w:ascii="Times New Roman" w:hAnsi="Times New Roman" w:cs="Times New Roman"/>
                <w:lang w:val="en-US"/>
              </w:rPr>
              <w:t>O)nC</w:t>
            </w:r>
            <w:proofErr w:type="gramEnd"/>
            <w:r w:rsidRPr="00784226">
              <w:rPr>
                <w:rFonts w:ascii="Times New Roman" w:hAnsi="Times New Roman" w:cs="Times New Roman"/>
                <w:lang w:val="en-US"/>
              </w:rPr>
              <w:t>15H24O</w:t>
            </w:r>
          </w:p>
        </w:tc>
        <w:tc>
          <w:tcPr>
            <w:tcW w:w="6164" w:type="dxa"/>
          </w:tcPr>
          <w:p w14:paraId="6A64A3B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1.  Nu pot fi introduși pe piață după 3 februarie 2021, în articole textile susceptibile, în mod rezonabil, de a fi spălate în apă pe parcursul ciclului lor normal de viață, în concentrații mai mari sau egale cu 0,01 %, în greutate, din articolul textil sau din fiecare parte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articolului textil.</w:t>
            </w:r>
          </w:p>
          <w:p w14:paraId="31E88F8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1D5DEF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Punctul 1 nu se aplică în cazul introducerii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textile purtate sau uzate sau în cazul articolelor textile noi, fabricate exclusiv din textile reciclate, fără utilizarea NPE.</w:t>
            </w:r>
          </w:p>
          <w:p w14:paraId="44D69B4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8105A9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În sensul punctelor 1 și 2, „articol textil” înseamnă orice produs nefinit, semifinit sau finit, compus, în greutate, din minimum 80 % fibre textile, sau orice alt produs care conține o parte compusă, în greutate, din minimum 80 % fibre textile, cum ar fi îmbrăcămintea, accesoriile, textilele de interior, fibrele, firele, țesăturile și fâșiile tricotate.</w:t>
            </w:r>
          </w:p>
        </w:tc>
      </w:tr>
      <w:tr w:rsidR="00784226" w:rsidRPr="00784226" w14:paraId="5DF25CFC"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6667A8F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47.  Compușii cromului VI</w:t>
            </w:r>
          </w:p>
        </w:tc>
        <w:tc>
          <w:tcPr>
            <w:tcW w:w="6164" w:type="dxa"/>
          </w:tcPr>
          <w:p w14:paraId="31C95AE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1.  Se interzice introducerea pe piață sau utilizarea cimentului și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care conțin ciment, dacă acestea conțin, atunci când sunt hidratate, o cantitate de crom VI solubil mai mare de 2 mg/kg (0,0002 %) din totalul greutății de ciment uscat.</w:t>
            </w:r>
          </w:p>
          <w:p w14:paraId="14B0331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6A4F2E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2.  În cazul în care se folosesc agenți reducători, fără a aduce atingere aplicării altor dispoziții comunitare privind clasificarea, ambalarea și etichetarea substanțelor și a amestecurilor, furnizorii se asigură, înainte de introducerea pe piață a acestora, că pe ambalajul cimentului sau al amestecurilor care conțin ciment sunt marcate în mod vizibil, lizibil și rezistent la ștergere informații privind data ambalării, condițiile de depozitare, precum și perioada limită de depozitare în care agentul reducător se menține activ și conținutul de crom VI solubil rămâne sub limita prevăzută la alineatul (1).</w:t>
            </w:r>
          </w:p>
          <w:p w14:paraId="4106E02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FD140E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3.  Prin derogare, cerințele de la alineatele (1) și (2) nu se aplică în cazul introducerii pe piață și al utilizării în procese controlate, închise și în totalitate automatizate, în care cimentul și amestecurile care conțin ciment sunt manevrate exclusiv de către mașini și unde nu există nicio posibilitate de contact cutanat. </w:t>
            </w:r>
          </w:p>
          <w:p w14:paraId="59B2F15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0E1B59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4.  Standardul adoptat de Comitetul European de Standardizare (CEN) pentru testarea conținutului de crom (VI) solubil în apă din ciment și din amestecurile care conțin ciment este utilizat ca metodă de testare pentru demonstrarea conformității cu alineatul (1).  </w:t>
            </w:r>
          </w:p>
          <w:p w14:paraId="2E00BFB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DC7C97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  Articolele din piele care vin în contact cu pielea nu se introduc pe piață în cazul în care conțin crom (VI) în concentrații mai mari sau egale cu 3 mg/kg (0,0003 % din greutate) din greutatea totală a pielii în stare uscată.</w:t>
            </w:r>
          </w:p>
          <w:p w14:paraId="2488A8F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9C77B6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6.  Articolele care conțin părți din piele care intră în contact cu pielea nu se introduc pe piață în cazul în care oricare dintre aceste părți din piele conțin crom (VI) în concentrații </w:t>
            </w:r>
            <w:r w:rsidRPr="00784226">
              <w:rPr>
                <w:rFonts w:ascii="Times New Roman" w:hAnsi="Times New Roman" w:cs="Times New Roman"/>
                <w:lang w:val="en-US"/>
              </w:rPr>
              <w:lastRenderedPageBreak/>
              <w:t>mai mari sau egale cu 3 mg/kg (0,0003 % din greutate) din greutatea totală în stare uscată a părții de piele respective.</w:t>
            </w:r>
          </w:p>
          <w:p w14:paraId="64D6E10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284DBD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7.  Punctele 5 și 6 nu se aplică în cazul introducerii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second-hand care au făcut obiectul utilizării finale în Uniune înainte de 1 mai 2015.</w:t>
            </w:r>
          </w:p>
        </w:tc>
      </w:tr>
      <w:tr w:rsidR="00784226" w:rsidRPr="00784226" w14:paraId="38F86601"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35E60AE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48</w:t>
            </w:r>
            <w:proofErr w:type="gramStart"/>
            <w:r w:rsidRPr="00784226">
              <w:rPr>
                <w:rFonts w:ascii="Times New Roman" w:hAnsi="Times New Roman" w:cs="Times New Roman"/>
                <w:lang w:val="en-US"/>
              </w:rPr>
              <w:t>.  Toluen</w:t>
            </w:r>
            <w:proofErr w:type="gramEnd"/>
          </w:p>
          <w:p w14:paraId="553C6A0D" w14:textId="77777777" w:rsidR="00784226" w:rsidRPr="00784226" w:rsidRDefault="00784226" w:rsidP="007B13B4">
            <w:pPr>
              <w:rPr>
                <w:rFonts w:ascii="Times New Roman" w:hAnsi="Times New Roman" w:cs="Times New Roman"/>
                <w:lang w:val="en-US"/>
              </w:rPr>
            </w:pPr>
          </w:p>
          <w:p w14:paraId="09BD486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108-88-3</w:t>
            </w:r>
          </w:p>
          <w:p w14:paraId="3D900697" w14:textId="77777777" w:rsidR="00784226" w:rsidRPr="00784226" w:rsidRDefault="00784226" w:rsidP="007B13B4">
            <w:pPr>
              <w:rPr>
                <w:rFonts w:ascii="Times New Roman" w:hAnsi="Times New Roman" w:cs="Times New Roman"/>
                <w:lang w:val="en-US"/>
              </w:rPr>
            </w:pPr>
          </w:p>
          <w:p w14:paraId="5959A0E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203-625-9</w:t>
            </w:r>
          </w:p>
        </w:tc>
        <w:tc>
          <w:tcPr>
            <w:tcW w:w="6164" w:type="dxa"/>
          </w:tcPr>
          <w:p w14:paraId="5E7E93C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Se interzice introducerea pe piață sau utilizarea substanței ca atare sau în amestecuri, în concentrații mai mari sau egale cu 0,1 % în greutate, atunci când substanța sau amestecul respectiv sunt utilizate în adezivi sau în vopsele care se aplică prin pulverizare, destinate comercializării către publicul larg.</w:t>
            </w:r>
          </w:p>
        </w:tc>
      </w:tr>
      <w:tr w:rsidR="00784226" w:rsidRPr="00784226" w14:paraId="3A92F293"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2C6E01F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49</w:t>
            </w:r>
            <w:proofErr w:type="gramStart"/>
            <w:r w:rsidRPr="00784226">
              <w:rPr>
                <w:rFonts w:ascii="Times New Roman" w:hAnsi="Times New Roman" w:cs="Times New Roman"/>
                <w:lang w:val="en-US"/>
              </w:rPr>
              <w:t>.  Triclorbenzen</w:t>
            </w:r>
            <w:proofErr w:type="gramEnd"/>
          </w:p>
          <w:p w14:paraId="134F27A5" w14:textId="77777777" w:rsidR="00784226" w:rsidRPr="00784226" w:rsidRDefault="00784226" w:rsidP="007B13B4">
            <w:pPr>
              <w:rPr>
                <w:rFonts w:ascii="Times New Roman" w:hAnsi="Times New Roman" w:cs="Times New Roman"/>
                <w:lang w:val="en-US"/>
              </w:rPr>
            </w:pPr>
          </w:p>
          <w:p w14:paraId="5EB0AB86"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120-82-1</w:t>
            </w:r>
          </w:p>
          <w:p w14:paraId="3AB11191" w14:textId="77777777" w:rsidR="00784226" w:rsidRPr="00784226" w:rsidRDefault="00784226" w:rsidP="007B13B4">
            <w:pPr>
              <w:rPr>
                <w:rFonts w:ascii="Times New Roman" w:hAnsi="Times New Roman" w:cs="Times New Roman"/>
                <w:lang w:val="en-US"/>
              </w:rPr>
            </w:pPr>
          </w:p>
          <w:p w14:paraId="35FBB20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204-428-0</w:t>
            </w:r>
          </w:p>
        </w:tc>
        <w:tc>
          <w:tcPr>
            <w:tcW w:w="6164" w:type="dxa"/>
          </w:tcPr>
          <w:p w14:paraId="13E8B16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Se interzice introducerea pe piață sau utilizarea substanței ca atare sau în amestecuri, în concentrații mai mari sau egale cu 0,1 % în greutate, pentru orice utilizare, cu excepția:</w:t>
            </w:r>
          </w:p>
          <w:p w14:paraId="60EA522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utilizării ca substanță intermediară de sinteză; sau</w:t>
            </w:r>
          </w:p>
          <w:p w14:paraId="185E493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ca solvent de reacție în aplicațiile chimice în sistem închis pentru reacțiile de clorurare; sau</w:t>
            </w:r>
          </w:p>
          <w:p w14:paraId="742B421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la fabricarea 1,3,5-trinitro-2,4,6-triaminobenzenului (TATB).</w:t>
            </w:r>
          </w:p>
        </w:tc>
      </w:tr>
      <w:tr w:rsidR="00784226" w:rsidRPr="00784226" w14:paraId="2270BE6C"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3270CE3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50</w:t>
            </w:r>
            <w:proofErr w:type="gramStart"/>
            <w:r w:rsidRPr="00784226">
              <w:rPr>
                <w:rFonts w:ascii="Times New Roman" w:hAnsi="Times New Roman" w:cs="Times New Roman"/>
                <w:lang w:val="en-US"/>
              </w:rPr>
              <w:t>.  Hidrocarburi</w:t>
            </w:r>
            <w:proofErr w:type="gramEnd"/>
            <w:r w:rsidRPr="00784226">
              <w:rPr>
                <w:rFonts w:ascii="Times New Roman" w:hAnsi="Times New Roman" w:cs="Times New Roman"/>
                <w:lang w:val="en-US"/>
              </w:rPr>
              <w:t xml:space="preserve"> aromatice policiclice (PAH)</w:t>
            </w:r>
          </w:p>
          <w:p w14:paraId="2CA4D606" w14:textId="77777777" w:rsidR="00784226" w:rsidRPr="00784226" w:rsidRDefault="00784226" w:rsidP="007B13B4">
            <w:pPr>
              <w:rPr>
                <w:rFonts w:ascii="Times New Roman" w:hAnsi="Times New Roman" w:cs="Times New Roman"/>
                <w:lang w:val="en-US"/>
              </w:rPr>
            </w:pPr>
          </w:p>
          <w:p w14:paraId="4AB3722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(a</w:t>
            </w:r>
            <w:proofErr w:type="gramStart"/>
            <w:r w:rsidRPr="00784226">
              <w:rPr>
                <w:rFonts w:ascii="Times New Roman" w:hAnsi="Times New Roman" w:cs="Times New Roman"/>
                <w:lang w:val="en-US"/>
              </w:rPr>
              <w:t>)  Benzo</w:t>
            </w:r>
            <w:proofErr w:type="gramEnd"/>
            <w:r w:rsidRPr="00784226">
              <w:rPr>
                <w:rFonts w:ascii="Times New Roman" w:hAnsi="Times New Roman" w:cs="Times New Roman"/>
                <w:lang w:val="en-US"/>
              </w:rPr>
              <w:t xml:space="preserve"> [a]piren (BaP)</w:t>
            </w:r>
          </w:p>
          <w:p w14:paraId="61302BEC" w14:textId="77777777" w:rsidR="00784226" w:rsidRPr="00784226" w:rsidRDefault="00784226" w:rsidP="007B13B4">
            <w:pPr>
              <w:rPr>
                <w:rFonts w:ascii="Times New Roman" w:hAnsi="Times New Roman" w:cs="Times New Roman"/>
                <w:lang w:val="en-US"/>
              </w:rPr>
            </w:pPr>
          </w:p>
          <w:p w14:paraId="1011D51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50-32-8</w:t>
            </w:r>
          </w:p>
          <w:p w14:paraId="172819AA" w14:textId="77777777" w:rsidR="00784226" w:rsidRPr="00784226" w:rsidRDefault="00784226" w:rsidP="007B13B4">
            <w:pPr>
              <w:rPr>
                <w:rFonts w:ascii="Times New Roman" w:hAnsi="Times New Roman" w:cs="Times New Roman"/>
                <w:lang w:val="en-US"/>
              </w:rPr>
            </w:pPr>
          </w:p>
          <w:p w14:paraId="786D477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Benzo</w:t>
            </w:r>
            <w:proofErr w:type="gramEnd"/>
            <w:r w:rsidRPr="00784226">
              <w:rPr>
                <w:rFonts w:ascii="Times New Roman" w:hAnsi="Times New Roman" w:cs="Times New Roman"/>
                <w:lang w:val="en-US"/>
              </w:rPr>
              <w:t xml:space="preserve"> [e]piren (BeP)</w:t>
            </w:r>
          </w:p>
          <w:p w14:paraId="135C006B" w14:textId="77777777" w:rsidR="00784226" w:rsidRPr="00784226" w:rsidRDefault="00784226" w:rsidP="007B13B4">
            <w:pPr>
              <w:rPr>
                <w:rFonts w:ascii="Times New Roman" w:hAnsi="Times New Roman" w:cs="Times New Roman"/>
                <w:lang w:val="en-US"/>
              </w:rPr>
            </w:pPr>
          </w:p>
          <w:p w14:paraId="4B88CE5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192-97-2</w:t>
            </w:r>
          </w:p>
          <w:p w14:paraId="5A6054F7" w14:textId="77777777" w:rsidR="00784226" w:rsidRPr="00784226" w:rsidRDefault="00784226" w:rsidP="007B13B4">
            <w:pPr>
              <w:rPr>
                <w:rFonts w:ascii="Times New Roman" w:hAnsi="Times New Roman" w:cs="Times New Roman"/>
                <w:lang w:val="en-US"/>
              </w:rPr>
            </w:pPr>
          </w:p>
          <w:p w14:paraId="3CA8698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w:t>
            </w:r>
            <w:proofErr w:type="gramStart"/>
            <w:r w:rsidRPr="00784226">
              <w:rPr>
                <w:rFonts w:ascii="Times New Roman" w:hAnsi="Times New Roman" w:cs="Times New Roman"/>
                <w:lang w:val="en-US"/>
              </w:rPr>
              <w:t>)  Benzo</w:t>
            </w:r>
            <w:proofErr w:type="gramEnd"/>
            <w:r w:rsidRPr="00784226">
              <w:rPr>
                <w:rFonts w:ascii="Times New Roman" w:hAnsi="Times New Roman" w:cs="Times New Roman"/>
                <w:lang w:val="en-US"/>
              </w:rPr>
              <w:t>[a]antracen (BaA)</w:t>
            </w:r>
          </w:p>
          <w:p w14:paraId="23E4A201" w14:textId="77777777" w:rsidR="00784226" w:rsidRPr="00784226" w:rsidRDefault="00784226" w:rsidP="007B13B4">
            <w:pPr>
              <w:rPr>
                <w:rFonts w:ascii="Times New Roman" w:hAnsi="Times New Roman" w:cs="Times New Roman"/>
                <w:lang w:val="en-US"/>
              </w:rPr>
            </w:pPr>
          </w:p>
          <w:p w14:paraId="1527CAE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56-55-3</w:t>
            </w:r>
          </w:p>
          <w:p w14:paraId="32A068F2" w14:textId="77777777" w:rsidR="00784226" w:rsidRPr="00784226" w:rsidRDefault="00784226" w:rsidP="007B13B4">
            <w:pPr>
              <w:rPr>
                <w:rFonts w:ascii="Times New Roman" w:hAnsi="Times New Roman" w:cs="Times New Roman"/>
                <w:lang w:val="en-US"/>
              </w:rPr>
            </w:pPr>
          </w:p>
          <w:p w14:paraId="4EE6E20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(d</w:t>
            </w:r>
            <w:proofErr w:type="gramStart"/>
            <w:r w:rsidRPr="00784226">
              <w:rPr>
                <w:rFonts w:ascii="Times New Roman" w:hAnsi="Times New Roman" w:cs="Times New Roman"/>
                <w:lang w:val="en-US"/>
              </w:rPr>
              <w:t>)  Crisen</w:t>
            </w:r>
            <w:proofErr w:type="gramEnd"/>
            <w:r w:rsidRPr="00784226">
              <w:rPr>
                <w:rFonts w:ascii="Times New Roman" w:hAnsi="Times New Roman" w:cs="Times New Roman"/>
                <w:lang w:val="en-US"/>
              </w:rPr>
              <w:t xml:space="preserve"> (CHR)</w:t>
            </w:r>
          </w:p>
          <w:p w14:paraId="0A793541" w14:textId="77777777" w:rsidR="00784226" w:rsidRPr="00784226" w:rsidRDefault="00784226" w:rsidP="007B13B4">
            <w:pPr>
              <w:rPr>
                <w:rFonts w:ascii="Times New Roman" w:hAnsi="Times New Roman" w:cs="Times New Roman"/>
                <w:lang w:val="en-US"/>
              </w:rPr>
            </w:pPr>
          </w:p>
          <w:p w14:paraId="66FCBFE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218-01-9</w:t>
            </w:r>
          </w:p>
          <w:p w14:paraId="0959D63C" w14:textId="77777777" w:rsidR="00784226" w:rsidRPr="00784226" w:rsidRDefault="00784226" w:rsidP="007B13B4">
            <w:pPr>
              <w:rPr>
                <w:rFonts w:ascii="Times New Roman" w:hAnsi="Times New Roman" w:cs="Times New Roman"/>
                <w:lang w:val="en-US"/>
              </w:rPr>
            </w:pPr>
          </w:p>
          <w:p w14:paraId="567C77D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(e</w:t>
            </w:r>
            <w:proofErr w:type="gramStart"/>
            <w:r w:rsidRPr="00784226">
              <w:rPr>
                <w:rFonts w:ascii="Times New Roman" w:hAnsi="Times New Roman" w:cs="Times New Roman"/>
                <w:lang w:val="en-US"/>
              </w:rPr>
              <w:t>)  Benzo</w:t>
            </w:r>
            <w:proofErr w:type="gramEnd"/>
            <w:r w:rsidRPr="00784226">
              <w:rPr>
                <w:rFonts w:ascii="Times New Roman" w:hAnsi="Times New Roman" w:cs="Times New Roman"/>
                <w:lang w:val="en-US"/>
              </w:rPr>
              <w:t>[b]fluoranten (BbFA)</w:t>
            </w:r>
          </w:p>
          <w:p w14:paraId="000D535D" w14:textId="77777777" w:rsidR="00784226" w:rsidRPr="00784226" w:rsidRDefault="00784226" w:rsidP="007B13B4">
            <w:pPr>
              <w:rPr>
                <w:rFonts w:ascii="Times New Roman" w:hAnsi="Times New Roman" w:cs="Times New Roman"/>
                <w:lang w:val="en-US"/>
              </w:rPr>
            </w:pPr>
          </w:p>
          <w:p w14:paraId="1A43C05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205-99-2</w:t>
            </w:r>
          </w:p>
          <w:p w14:paraId="3437CF16" w14:textId="77777777" w:rsidR="00784226" w:rsidRPr="00784226" w:rsidRDefault="00784226" w:rsidP="007B13B4">
            <w:pPr>
              <w:rPr>
                <w:rFonts w:ascii="Times New Roman" w:hAnsi="Times New Roman" w:cs="Times New Roman"/>
                <w:lang w:val="en-US"/>
              </w:rPr>
            </w:pPr>
          </w:p>
          <w:p w14:paraId="5C10469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(f</w:t>
            </w:r>
            <w:proofErr w:type="gramStart"/>
            <w:r w:rsidRPr="00784226">
              <w:rPr>
                <w:rFonts w:ascii="Times New Roman" w:hAnsi="Times New Roman" w:cs="Times New Roman"/>
                <w:lang w:val="en-US"/>
              </w:rPr>
              <w:t>)  Benzo</w:t>
            </w:r>
            <w:proofErr w:type="gramEnd"/>
            <w:r w:rsidRPr="00784226">
              <w:rPr>
                <w:rFonts w:ascii="Times New Roman" w:hAnsi="Times New Roman" w:cs="Times New Roman"/>
                <w:lang w:val="en-US"/>
              </w:rPr>
              <w:t>[j]fluoranten (BjFA)</w:t>
            </w:r>
          </w:p>
          <w:p w14:paraId="77700C8D" w14:textId="77777777" w:rsidR="00784226" w:rsidRPr="00784226" w:rsidRDefault="00784226" w:rsidP="007B13B4">
            <w:pPr>
              <w:rPr>
                <w:rFonts w:ascii="Times New Roman" w:hAnsi="Times New Roman" w:cs="Times New Roman"/>
                <w:lang w:val="en-US"/>
              </w:rPr>
            </w:pPr>
          </w:p>
          <w:p w14:paraId="209E824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205-82-3</w:t>
            </w:r>
          </w:p>
          <w:p w14:paraId="7BF967DC" w14:textId="77777777" w:rsidR="00784226" w:rsidRPr="00784226" w:rsidRDefault="00784226" w:rsidP="007B13B4">
            <w:pPr>
              <w:rPr>
                <w:rFonts w:ascii="Times New Roman" w:hAnsi="Times New Roman" w:cs="Times New Roman"/>
                <w:lang w:val="en-US"/>
              </w:rPr>
            </w:pPr>
          </w:p>
          <w:p w14:paraId="2A12635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(g</w:t>
            </w:r>
            <w:proofErr w:type="gramStart"/>
            <w:r w:rsidRPr="00784226">
              <w:rPr>
                <w:rFonts w:ascii="Times New Roman" w:hAnsi="Times New Roman" w:cs="Times New Roman"/>
                <w:lang w:val="en-US"/>
              </w:rPr>
              <w:t>)  Benzo</w:t>
            </w:r>
            <w:proofErr w:type="gramEnd"/>
            <w:r w:rsidRPr="00784226">
              <w:rPr>
                <w:rFonts w:ascii="Times New Roman" w:hAnsi="Times New Roman" w:cs="Times New Roman"/>
                <w:lang w:val="en-US"/>
              </w:rPr>
              <w:t>[k]fluoranten (BkFA)</w:t>
            </w:r>
          </w:p>
          <w:p w14:paraId="1E7A3410" w14:textId="77777777" w:rsidR="00784226" w:rsidRPr="00784226" w:rsidRDefault="00784226" w:rsidP="007B13B4">
            <w:pPr>
              <w:rPr>
                <w:rFonts w:ascii="Times New Roman" w:hAnsi="Times New Roman" w:cs="Times New Roman"/>
                <w:lang w:val="en-US"/>
              </w:rPr>
            </w:pPr>
          </w:p>
          <w:p w14:paraId="512BFE6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207-08-9</w:t>
            </w:r>
          </w:p>
          <w:p w14:paraId="1FCBEF9E" w14:textId="77777777" w:rsidR="00784226" w:rsidRPr="00784226" w:rsidRDefault="00784226" w:rsidP="007B13B4">
            <w:pPr>
              <w:rPr>
                <w:rFonts w:ascii="Times New Roman" w:hAnsi="Times New Roman" w:cs="Times New Roman"/>
                <w:lang w:val="en-US"/>
              </w:rPr>
            </w:pPr>
          </w:p>
          <w:p w14:paraId="6DB44255"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(h</w:t>
            </w:r>
            <w:proofErr w:type="gramStart"/>
            <w:r w:rsidRPr="00784226">
              <w:rPr>
                <w:rFonts w:ascii="Times New Roman" w:hAnsi="Times New Roman" w:cs="Times New Roman"/>
                <w:lang w:val="en-US"/>
              </w:rPr>
              <w:t>)  Dibenzo</w:t>
            </w:r>
            <w:proofErr w:type="gramEnd"/>
            <w:r w:rsidRPr="00784226">
              <w:rPr>
                <w:rFonts w:ascii="Times New Roman" w:hAnsi="Times New Roman" w:cs="Times New Roman"/>
                <w:lang w:val="en-US"/>
              </w:rPr>
              <w:t>[</w:t>
            </w:r>
            <w:proofErr w:type="gramStart"/>
            <w:r w:rsidRPr="00784226">
              <w:rPr>
                <w:rFonts w:ascii="Times New Roman" w:hAnsi="Times New Roman" w:cs="Times New Roman"/>
                <w:lang w:val="en-US"/>
              </w:rPr>
              <w:t>a,h</w:t>
            </w:r>
            <w:proofErr w:type="gramEnd"/>
            <w:r w:rsidRPr="00784226">
              <w:rPr>
                <w:rFonts w:ascii="Times New Roman" w:hAnsi="Times New Roman" w:cs="Times New Roman"/>
                <w:lang w:val="en-US"/>
              </w:rPr>
              <w:t>]antracen (DBAhA)</w:t>
            </w:r>
          </w:p>
          <w:p w14:paraId="3761B116" w14:textId="77777777" w:rsidR="00784226" w:rsidRPr="00784226" w:rsidRDefault="00784226" w:rsidP="007B13B4">
            <w:pPr>
              <w:rPr>
                <w:rFonts w:ascii="Times New Roman" w:hAnsi="Times New Roman" w:cs="Times New Roman"/>
                <w:lang w:val="en-US"/>
              </w:rPr>
            </w:pPr>
          </w:p>
          <w:p w14:paraId="39D37CB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53-70-3</w:t>
            </w:r>
          </w:p>
        </w:tc>
        <w:tc>
          <w:tcPr>
            <w:tcW w:w="6164" w:type="dxa"/>
          </w:tcPr>
          <w:p w14:paraId="016495F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1.  De la 1 ianuarie 2010 este interzisă introducerea pe piață sau utilizarea uleiurilor de diluție la producerea de anvelope sau de părți de anvelope, în cazul în care conțin:</w:t>
            </w:r>
          </w:p>
          <w:p w14:paraId="0ADA90A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peste 1 mg/kg (0,0001 % în greutate) de BaP; sau</w:t>
            </w:r>
          </w:p>
          <w:p w14:paraId="7DED3C8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peste 10 mg/kg (0,001 % în greutate) din suma tuturor PAH-urilor enumerate.</w:t>
            </w:r>
          </w:p>
          <w:p w14:paraId="1137D9C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26AB6C1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195F317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Standardul EN 16143:2013 [Produse petroliere. Determinarea conținutului de benzo(a)piren (BaP) și a hidrocarburilor aromatice policiclice (HAP) în uleiurile de diluare. Metoda care utilizează purificarea dublă LC și analiza GC/MS] este utilizată ca metodă de testare pentru demonstrarea conformității cu limitele menționate la primul paragraf.</w:t>
            </w:r>
          </w:p>
          <w:p w14:paraId="73F933B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Până la 23 septembrie 2016, limitele prevăzute la primul paragraf pot fi considerate ca respectate în cazul în care extractul de hidrocarburi aromatice policiclice, măsurat în conformitate cu standardul Institutului de Petrol IP 346: 1998 [Determinarea hidrocarburilor aromatice policiclice în uleiurile de bază lubrifiante, neutilizate, și în fracțiile petroliere fără astfalten – metoda indicelui de refracție al extractului în dimetil-sulfoxid (DMSO)], este mai mic de 3 % în greutate, cu condiția ca producătorul sau importatorul să măsoare conformitatea cu limitele BaP și cu cele ale PAH-urilor enumerate, precum și corelarea valorilor măsurate cu extractul de hidrocarburi aromatice policiclice, o dată la șase luni sau după fiecare modificare majoră în exploatare, luându-se în considerare data care intervine prima.</w:t>
            </w:r>
          </w:p>
          <w:p w14:paraId="3A40CD2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30AAEA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În plus, 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anvelopelor și a suprafețelor de rulare destinate reșapării, produse după 1 ianuarie 2010, în cazul în care conțin uleiuri de diluție care depășesc valorile limită indicate la alineatul (1).</w:t>
            </w:r>
          </w:p>
          <w:p w14:paraId="2BDA141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Aceste limite sunt considerate ca fiind respectate în cazul în care compușii cauciucului vulcanizat nu depășesc valoarea limită de 0,35 % de unități protoni Bay, măsurată și calculată prin metoda ISO 21461 (Cauciuc vulcanizat – Determinarea gradului de aromatizare a uleiurilor în compușii pe bază de cauciuc vulcanizat).</w:t>
            </w:r>
          </w:p>
          <w:p w14:paraId="684128F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6CC920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3.  Prin derogare, se exceptează de la dispozițiile alineatului (2) anvelopele reșapate, în cazul în care suprafața de rulare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acestora nu conține uleiuri de diluție peste limitele menționate la alineatul (1).</w:t>
            </w:r>
          </w:p>
          <w:p w14:paraId="110BB0C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4.  În sensul prezentei secțiuni, „anvelope” înseamnă anvelope pentru vehicule care intră sub incidența:</w:t>
            </w:r>
          </w:p>
          <w:p w14:paraId="088A652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w:t>
            </w:r>
          </w:p>
          <w:p w14:paraId="4057DB0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57B063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și</w:t>
            </w:r>
          </w:p>
          <w:p w14:paraId="5BAA684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36F9F7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w:t>
            </w:r>
          </w:p>
          <w:p w14:paraId="5C45AE7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842C5F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  Articolele nu trebuie să fie introduse pe piață în vederea comercializării către publicul larg, în cazul în care oricare dintre elementele lor componente din cauciuc sau plastic care intră în contact direct și prelungit sau în contact direct, scurt și repetat cu pielea sau cavitatea bucală, în condiții de folosire normale sau rezonabil previzibile, conține mai mult de 1 mg/kg (0,0001 % din greutatea elementului) din oricare dintre HAP enumerate.</w:t>
            </w:r>
          </w:p>
          <w:p w14:paraId="34B1CAE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Aceste articole includ, printre altele:</w:t>
            </w:r>
          </w:p>
          <w:p w14:paraId="23C1097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echipamente sportive cum ar fi biciclete, crose de golf, </w:t>
            </w:r>
            <w:proofErr w:type="gramStart"/>
            <w:r w:rsidRPr="00784226">
              <w:rPr>
                <w:rFonts w:ascii="Times New Roman" w:hAnsi="Times New Roman" w:cs="Times New Roman"/>
                <w:lang w:val="en-US"/>
              </w:rPr>
              <w:t>rachete;</w:t>
            </w:r>
            <w:proofErr w:type="gramEnd"/>
          </w:p>
          <w:p w14:paraId="3F94A0A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3E4D82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articole de gospodărie, cărucioare, cadre de mers;</w:t>
            </w:r>
          </w:p>
          <w:p w14:paraId="3D4518B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1ED15E4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ustensile de uz casnic;</w:t>
            </w:r>
          </w:p>
          <w:p w14:paraId="611A75B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4F223EC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îmbrăcăminte, încălțăminte, mănuși și articole de îmbrăcăminte de sport;</w:t>
            </w:r>
          </w:p>
          <w:p w14:paraId="6FD0121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1C52F17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curele de ceas, manșete pentru protecția încheieturilor, măști, benzi pentru garnituri interioare.</w:t>
            </w:r>
          </w:p>
          <w:p w14:paraId="35065ED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5071143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6.  Jucăriile, inclusiv jucăriile pentru activități, precum și articolele de îngrijire a copilului nu trebuie să fie introduse pe piață în cazul în care oricare dintre elementele lor componente din cauciuc sau plastic care intră în contact direct și prelungit, sau în contact direct, scurt și repetat cu pielea sau cavitatea bucală, în condiții de folosire normale sau rezonabil previzibile, conțin mai mult de 0,5 mg/kg (0,00005 % din greutatea elementului) din oricare dintre HAP enumerate.</w:t>
            </w:r>
          </w:p>
          <w:p w14:paraId="1D20EE4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1361D60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7.  Prin derogare de la dispozițiile paragrafelor 5 și 6, aceste paragrafe nu se aplică în cazul articolelor introduse pe piață pentru prima dată înainte de 27 decembrie 2015.</w:t>
            </w:r>
          </w:p>
          <w:p w14:paraId="2B5CF29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27D40E4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0D33CDA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9.  Granulele sau mulciul nu se introduc pe piață pentru a fi utilizate ca material de umplere în terenuri cu gazon sintetic sau în vrac pe terenuri de joacă sau în aplicații sportive în cazul în care conțin mai mult de 20 mg/kg (0,002 % în greutate) din suma tuturor HAP enumerate.</w:t>
            </w:r>
          </w:p>
          <w:p w14:paraId="1766153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42483DF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10.  Granulele sau mulciul nu se utilizează ca material de umplere în terenuri cu gazon sintetic sau în vrac pe terenuri </w:t>
            </w:r>
            <w:r w:rsidRPr="00784226">
              <w:rPr>
                <w:rFonts w:ascii="Times New Roman" w:hAnsi="Times New Roman" w:cs="Times New Roman"/>
              </w:rPr>
              <w:lastRenderedPageBreak/>
              <w:t>de joacă sau în aplicații sportive în cazul în care conțin mai mult de 20 mg/kg (0,002 % în greutate) din suma tuturor HAP enumerate.</w:t>
            </w:r>
          </w:p>
          <w:p w14:paraId="687CF60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1CF8571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11.  Granulele sau mulciul introduse pe piață pentru a fi utilizate ca material de umplere în terenuri cu gazon sintetic sau în vrac pe terenuri de joacă sau în aplicații sportive trebuie marcate cu un număr unic de identificare a lotului.</w:t>
            </w:r>
          </w:p>
          <w:p w14:paraId="7E311B2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3CEBFAF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12.  Paragrafele 9-11 se aplică de la 10 august 2022.</w:t>
            </w:r>
          </w:p>
          <w:p w14:paraId="4408A8E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1B45975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13.  Granulele sau mulciul care sunt în uz în Uniune la data de 9 august 2022 ca material de umplere în terenuri cu gazon sintetic sau în vrac pe terenuri de joacă sau în aplicații sportive pot fi păstrate și pot fi utilizate în continuare acolo în același scop.</w:t>
            </w:r>
          </w:p>
          <w:p w14:paraId="57CAC4A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18E65C4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14.  În sensul paragrafelor 9-13:</w:t>
            </w:r>
          </w:p>
          <w:p w14:paraId="586E2EE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(a)  „granule” înseamnă amestecuri care apar ca particule solide cu dimensiuni cuprinse între 1 și 4 mm, fabricate din cauciuc sau alt material vulcanizat sau polimeric de origine reciclată sau virgină sau obținute dintr-o sursă naturală;</w:t>
            </w:r>
          </w:p>
          <w:p w14:paraId="160A7FC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(b)  „mulci” înseamnă amestecuri care apar ca particule solide în formă de fulgi cu dimensiuni cuprinse între 4 și 130 mm lungime și între 10 și 15 mm lățime, fabricate din cauciuc sau alt material vulcanizat sau polimeric de origine reciclată sau virgină sau obținute dintr-o sursă naturală;</w:t>
            </w:r>
          </w:p>
          <w:p w14:paraId="2BD5CF8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(c)  „material de umplere pentru terenurile cu gazon sintetic” constă în granule utilizate pe terenurile cu gazon sintetic </w:t>
            </w:r>
            <w:r w:rsidRPr="00784226">
              <w:rPr>
                <w:rFonts w:ascii="Times New Roman" w:hAnsi="Times New Roman" w:cs="Times New Roman"/>
              </w:rPr>
              <w:lastRenderedPageBreak/>
              <w:t>pentru a îmbunătăți caracteristicile de performanță tehnică sportivă ale sistemului cu gazon;</w:t>
            </w:r>
          </w:p>
          <w:p w14:paraId="4487A27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(d)  „utilizare în vrac pe terenuri de joacă sau în aplicații sportive” înseamnă orice utilizare în vrac a granulelor sau mulciului pe terenuri de joacă sau în scopuri sportive, altele decât ca material de umplere pentru terenurile cu gazon sintetic.</w:t>
            </w:r>
          </w:p>
        </w:tc>
      </w:tr>
      <w:tr w:rsidR="00784226" w:rsidRPr="00784226" w14:paraId="1A2B7A04"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A45ED21"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lastRenderedPageBreak/>
              <w:t>51.</w:t>
            </w:r>
          </w:p>
          <w:p w14:paraId="47A6F829" w14:textId="77777777" w:rsidR="00784226" w:rsidRPr="00784226" w:rsidRDefault="00784226" w:rsidP="007B13B4">
            <w:pPr>
              <w:rPr>
                <w:rFonts w:ascii="Times New Roman" w:hAnsi="Times New Roman" w:cs="Times New Roman"/>
              </w:rPr>
            </w:pPr>
          </w:p>
          <w:p w14:paraId="6B8B0952"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Ftalat de bis(2-etilhexil) (DEHP)</w:t>
            </w:r>
          </w:p>
          <w:p w14:paraId="4FF1731E" w14:textId="77777777" w:rsidR="00784226" w:rsidRPr="00784226" w:rsidRDefault="00784226" w:rsidP="007B13B4">
            <w:pPr>
              <w:rPr>
                <w:rFonts w:ascii="Times New Roman" w:hAnsi="Times New Roman" w:cs="Times New Roman"/>
              </w:rPr>
            </w:pPr>
          </w:p>
          <w:p w14:paraId="7CDA2820"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117-81-7</w:t>
            </w:r>
          </w:p>
          <w:p w14:paraId="584258D9" w14:textId="77777777" w:rsidR="00784226" w:rsidRPr="00784226" w:rsidRDefault="00784226" w:rsidP="007B13B4">
            <w:pPr>
              <w:rPr>
                <w:rFonts w:ascii="Times New Roman" w:hAnsi="Times New Roman" w:cs="Times New Roman"/>
              </w:rPr>
            </w:pPr>
          </w:p>
          <w:p w14:paraId="0457552D"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204-211-0</w:t>
            </w:r>
          </w:p>
          <w:p w14:paraId="256B58BF" w14:textId="77777777" w:rsidR="00784226" w:rsidRPr="00784226" w:rsidRDefault="00784226" w:rsidP="007B13B4">
            <w:pPr>
              <w:rPr>
                <w:rFonts w:ascii="Times New Roman" w:hAnsi="Times New Roman" w:cs="Times New Roman"/>
              </w:rPr>
            </w:pPr>
          </w:p>
          <w:p w14:paraId="2238501C"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Ftalat de dibutil (DBP)</w:t>
            </w:r>
          </w:p>
          <w:p w14:paraId="656608E7" w14:textId="77777777" w:rsidR="00784226" w:rsidRPr="00784226" w:rsidRDefault="00784226" w:rsidP="007B13B4">
            <w:pPr>
              <w:rPr>
                <w:rFonts w:ascii="Times New Roman" w:hAnsi="Times New Roman" w:cs="Times New Roman"/>
              </w:rPr>
            </w:pPr>
          </w:p>
          <w:p w14:paraId="167071BE"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84-74-2</w:t>
            </w:r>
          </w:p>
          <w:p w14:paraId="72C8481B" w14:textId="77777777" w:rsidR="00784226" w:rsidRPr="00784226" w:rsidRDefault="00784226" w:rsidP="007B13B4">
            <w:pPr>
              <w:rPr>
                <w:rFonts w:ascii="Times New Roman" w:hAnsi="Times New Roman" w:cs="Times New Roman"/>
              </w:rPr>
            </w:pPr>
          </w:p>
          <w:p w14:paraId="08833BF5"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201-557-4</w:t>
            </w:r>
          </w:p>
          <w:p w14:paraId="2D9FDB21" w14:textId="77777777" w:rsidR="00784226" w:rsidRPr="00784226" w:rsidRDefault="00784226" w:rsidP="007B13B4">
            <w:pPr>
              <w:rPr>
                <w:rFonts w:ascii="Times New Roman" w:hAnsi="Times New Roman" w:cs="Times New Roman"/>
              </w:rPr>
            </w:pPr>
          </w:p>
          <w:p w14:paraId="68A65282"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Ftalat de butil și benzil (BBP)</w:t>
            </w:r>
          </w:p>
          <w:p w14:paraId="4FB8370B" w14:textId="77777777" w:rsidR="00784226" w:rsidRPr="00784226" w:rsidRDefault="00784226" w:rsidP="007B13B4">
            <w:pPr>
              <w:rPr>
                <w:rFonts w:ascii="Times New Roman" w:hAnsi="Times New Roman" w:cs="Times New Roman"/>
              </w:rPr>
            </w:pPr>
          </w:p>
          <w:p w14:paraId="69247776"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85-68-7</w:t>
            </w:r>
          </w:p>
          <w:p w14:paraId="3707DB3C" w14:textId="77777777" w:rsidR="00784226" w:rsidRPr="00784226" w:rsidRDefault="00784226" w:rsidP="007B13B4">
            <w:pPr>
              <w:rPr>
                <w:rFonts w:ascii="Times New Roman" w:hAnsi="Times New Roman" w:cs="Times New Roman"/>
              </w:rPr>
            </w:pPr>
          </w:p>
          <w:p w14:paraId="43725FD1"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201-622-7</w:t>
            </w:r>
          </w:p>
          <w:p w14:paraId="15D2B8A9" w14:textId="77777777" w:rsidR="00784226" w:rsidRPr="00784226" w:rsidRDefault="00784226" w:rsidP="007B13B4">
            <w:pPr>
              <w:rPr>
                <w:rFonts w:ascii="Times New Roman" w:hAnsi="Times New Roman" w:cs="Times New Roman"/>
              </w:rPr>
            </w:pPr>
          </w:p>
          <w:p w14:paraId="5002D5CE"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Ftalat de diizobutil (DIBP)</w:t>
            </w:r>
          </w:p>
          <w:p w14:paraId="17D11256" w14:textId="77777777" w:rsidR="00784226" w:rsidRPr="00784226" w:rsidRDefault="00784226" w:rsidP="007B13B4">
            <w:pPr>
              <w:rPr>
                <w:rFonts w:ascii="Times New Roman" w:hAnsi="Times New Roman" w:cs="Times New Roman"/>
              </w:rPr>
            </w:pPr>
          </w:p>
          <w:p w14:paraId="4AB92031"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84-69-5</w:t>
            </w:r>
          </w:p>
          <w:p w14:paraId="3B14E56C" w14:textId="77777777" w:rsidR="00784226" w:rsidRPr="00784226" w:rsidRDefault="00784226" w:rsidP="007B13B4">
            <w:pPr>
              <w:rPr>
                <w:rFonts w:ascii="Times New Roman" w:hAnsi="Times New Roman" w:cs="Times New Roman"/>
              </w:rPr>
            </w:pPr>
          </w:p>
          <w:p w14:paraId="2BB2301C"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201-553-2</w:t>
            </w:r>
          </w:p>
        </w:tc>
        <w:tc>
          <w:tcPr>
            <w:tcW w:w="6164" w:type="dxa"/>
          </w:tcPr>
          <w:p w14:paraId="6DEC6DC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(1)  Este interzisă utilizarea ca substanțe sau în amestecuri, individual sau în orice combinație a ftalaților menționați în coloana 1 a prezentei rubrici, în concentrație mai mare sau egală cu 0,1 % din greutatea materialului plastifiat, în jucării și articole pentru îngrijirea copilului.</w:t>
            </w:r>
          </w:p>
          <w:p w14:paraId="223C295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790A8B0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(2)  Este interzisă introducerea pe piață în jucării și articole pentru îngrijirea copilului, individual sau în orice combinație a primilor trei ftalați menționați în coloana 1 a prezentei rubrici, în concentrație mai mare sau egală cu 0,1 % din greutatea materialului plastifiat.</w:t>
            </w:r>
          </w:p>
          <w:p w14:paraId="2483792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62CAEA3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În plus, este interzisă introducerea pe piață după data de 7 iulie 2020 în jucării și articole pentru îngrijirea copilului, individual sau în orice combinație a primilor trei ftalați menționați în coloana 1 a prezentei rubrici, în concentrație mai mare sau egală cu 0,1 % din greutatea materialului plastifiat.</w:t>
            </w:r>
          </w:p>
          <w:p w14:paraId="1D870F4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6162CAF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(3)  Este interzisă introducerea pe piață după data de 7 iulie 2020 în articole, individual sau în orice combinație a ftalaților menționați în coloana 1 a prezentei rubrici, într-o concentrație mai mare sau egală cu 0,1 % în greutate din orice material plastifiat în articol.</w:t>
            </w:r>
          </w:p>
          <w:p w14:paraId="26118FA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AC16B7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(4)  Alineatul (3) nu se aplică:</w:t>
            </w:r>
          </w:p>
          <w:p w14:paraId="39446DA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112E723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articolelor destinate exclusiv utilizării în industrie și agricultură sau utilizării în aer liber, cu condiția ca niciun material plastifiat să nu vină în contact cu membranele mucoase umane sau în contact prelungit cu pielea umană;</w:t>
            </w:r>
          </w:p>
          <w:p w14:paraId="3DE0485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60446A2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(b)  aeronavelor introduse pe piață înainte de 7 ianuarie 2024 sau articolelor utilizate exclusiv la întreținerea sau repararea acestor aeronave, indiferent de data introducerii pe piață, în cazul în care acestea sunt esențiale pentru siguranța și navigabilitatea acestor aeronave;</w:t>
            </w:r>
          </w:p>
          <w:p w14:paraId="3BA9429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676D892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(c)  autovehiculelor care se înscriu în domeniul de aplicare al introduse pe piață înainte de 7 ianuarie 2024 sau articolelor utilizate exclusiv la întreținerea sau repararea acestor vehicule, indiferent de data introducerii pe piață, în cazul în care vehiculele nu pot funcționa în mod corespunzător fără aceste articole;</w:t>
            </w:r>
          </w:p>
          <w:p w14:paraId="7034851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29E3E72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(d)  articolelor introduse pe piață înainte de 7 iulie 2020;</w:t>
            </w:r>
          </w:p>
          <w:p w14:paraId="27289F5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5C76697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(e)  dispozitivelor de măsurare pentru utilizare în laborator sau componentelor acestora;</w:t>
            </w:r>
          </w:p>
          <w:p w14:paraId="45B9847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791B17C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 xml:space="preserve">(f)  materialelor și obiectelor destinate să vină în contact cu produsele alimentare care fac obiectul domeniului de aplicare al </w:t>
            </w:r>
          </w:p>
          <w:p w14:paraId="1F6C0BA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F06ED5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(g</w:t>
            </w:r>
            <w:proofErr w:type="gramStart"/>
            <w:r w:rsidRPr="00784226">
              <w:rPr>
                <w:rFonts w:ascii="Times New Roman" w:hAnsi="Times New Roman" w:cs="Times New Roman"/>
                <w:lang w:val="en-US"/>
              </w:rPr>
              <w:t>)  dispozitivelor</w:t>
            </w:r>
            <w:proofErr w:type="gramEnd"/>
            <w:r w:rsidRPr="00784226">
              <w:rPr>
                <w:rFonts w:ascii="Times New Roman" w:hAnsi="Times New Roman" w:cs="Times New Roman"/>
                <w:lang w:val="en-US"/>
              </w:rPr>
              <w:t xml:space="preserve"> medicale care fac obiectul domeniului de aplicare al </w:t>
            </w:r>
          </w:p>
          <w:p w14:paraId="17CBF1E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60B255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(h</w:t>
            </w:r>
            <w:proofErr w:type="gramStart"/>
            <w:r w:rsidRPr="00784226">
              <w:rPr>
                <w:rFonts w:ascii="Times New Roman" w:hAnsi="Times New Roman" w:cs="Times New Roman"/>
                <w:lang w:val="en-US"/>
              </w:rPr>
              <w:t>)  echipamentelor</w:t>
            </w:r>
            <w:proofErr w:type="gramEnd"/>
            <w:r w:rsidRPr="00784226">
              <w:rPr>
                <w:rFonts w:ascii="Times New Roman" w:hAnsi="Times New Roman" w:cs="Times New Roman"/>
                <w:lang w:val="en-US"/>
              </w:rPr>
              <w:t xml:space="preserve"> electrice și electronice care fac obiectul domeniul de aplicare al </w:t>
            </w:r>
          </w:p>
          <w:p w14:paraId="74A399C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3500D3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w:t>
            </w:r>
            <w:proofErr w:type="gramStart"/>
            <w:r w:rsidRPr="00784226">
              <w:rPr>
                <w:rFonts w:ascii="Times New Roman" w:hAnsi="Times New Roman" w:cs="Times New Roman"/>
                <w:lang w:val="en-US"/>
              </w:rPr>
              <w:t>)  ambalajelor</w:t>
            </w:r>
            <w:proofErr w:type="gramEnd"/>
            <w:r w:rsidRPr="00784226">
              <w:rPr>
                <w:rFonts w:ascii="Times New Roman" w:hAnsi="Times New Roman" w:cs="Times New Roman"/>
                <w:lang w:val="en-US"/>
              </w:rPr>
              <w:t xml:space="preserve"> primare ale medicamentelor care fac obiectul domeniului de aplicare al Regulamentului (</w:t>
            </w:r>
          </w:p>
          <w:p w14:paraId="7118A6D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9C4689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(j)  jucăriilor și articolelor pentru îngrijirea copilului care fac obiectul alineatelor (1) sau (2).</w:t>
            </w:r>
          </w:p>
          <w:p w14:paraId="5EEDE3A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742E28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w:t>
            </w:r>
            <w:proofErr w:type="gramStart"/>
            <w:r w:rsidRPr="00784226">
              <w:rPr>
                <w:rFonts w:ascii="Times New Roman" w:hAnsi="Times New Roman" w:cs="Times New Roman"/>
                <w:lang w:val="en-US"/>
              </w:rPr>
              <w:t>)  În</w:t>
            </w:r>
            <w:proofErr w:type="gramEnd"/>
            <w:r w:rsidRPr="00784226">
              <w:rPr>
                <w:rFonts w:ascii="Times New Roman" w:hAnsi="Times New Roman" w:cs="Times New Roman"/>
                <w:lang w:val="en-US"/>
              </w:rPr>
              <w:t xml:space="preserve"> sensul alineatelor (1), (2), (3) și (4) litera (a),</w:t>
            </w:r>
          </w:p>
          <w:p w14:paraId="0BF9D1C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„material plastifiat” înseamnă oricare dintre următoarele materiale omogene:</w:t>
            </w:r>
          </w:p>
          <w:p w14:paraId="09F18C9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clorură de polivinil (PVC), clorură de poliviniliden (PVDC), acetat de polivinil (PVA), poliuretani;</w:t>
            </w:r>
          </w:p>
          <w:p w14:paraId="12AC74A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orice alți polimeri (inclusiv, printre altele, spumele polimerice și materialele cauciucate), cu excepția acoperirilor cu cauciuc siliconic și latex </w:t>
            </w:r>
            <w:proofErr w:type="gramStart"/>
            <w:r w:rsidRPr="00784226">
              <w:rPr>
                <w:rFonts w:ascii="Times New Roman" w:hAnsi="Times New Roman" w:cs="Times New Roman"/>
                <w:lang w:val="en-US"/>
              </w:rPr>
              <w:t>natural;</w:t>
            </w:r>
            <w:proofErr w:type="gramEnd"/>
          </w:p>
          <w:p w14:paraId="7D02CED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acoperirile de suprafață, acoperirile antiderapante, finisajele, decalcomaniile, desenele </w:t>
            </w:r>
            <w:proofErr w:type="gramStart"/>
            <w:r w:rsidRPr="00784226">
              <w:rPr>
                <w:rFonts w:ascii="Times New Roman" w:hAnsi="Times New Roman" w:cs="Times New Roman"/>
                <w:lang w:val="en-US"/>
              </w:rPr>
              <w:t>imprimate;</w:t>
            </w:r>
            <w:proofErr w:type="gramEnd"/>
          </w:p>
          <w:p w14:paraId="6FC5776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adezivii, materialele de etanșare, cernelurile și </w:t>
            </w:r>
            <w:proofErr w:type="gramStart"/>
            <w:r w:rsidRPr="00784226">
              <w:rPr>
                <w:rFonts w:ascii="Times New Roman" w:hAnsi="Times New Roman" w:cs="Times New Roman"/>
                <w:lang w:val="en-US"/>
              </w:rPr>
              <w:t>vopselele;</w:t>
            </w:r>
            <w:proofErr w:type="gramEnd"/>
          </w:p>
          <w:p w14:paraId="058282E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AE4EC0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„contact prelungit cu pielea umană” înseamnă contact neîntrerupt de peste </w:t>
            </w:r>
            <w:proofErr w:type="gramStart"/>
            <w:r w:rsidRPr="00784226">
              <w:rPr>
                <w:rFonts w:ascii="Times New Roman" w:hAnsi="Times New Roman" w:cs="Times New Roman"/>
                <w:lang w:val="en-US"/>
              </w:rPr>
              <w:t>10 minute</w:t>
            </w:r>
            <w:proofErr w:type="gramEnd"/>
            <w:r w:rsidRPr="00784226">
              <w:rPr>
                <w:rFonts w:ascii="Times New Roman" w:hAnsi="Times New Roman" w:cs="Times New Roman"/>
                <w:lang w:val="en-US"/>
              </w:rPr>
              <w:t xml:space="preserve"> sau contact intermitent timp de 30 de minute pe </w:t>
            </w:r>
            <w:proofErr w:type="gramStart"/>
            <w:r w:rsidRPr="00784226">
              <w:rPr>
                <w:rFonts w:ascii="Times New Roman" w:hAnsi="Times New Roman" w:cs="Times New Roman"/>
                <w:lang w:val="en-US"/>
              </w:rPr>
              <w:t>zi;</w:t>
            </w:r>
            <w:proofErr w:type="gramEnd"/>
          </w:p>
          <w:p w14:paraId="3B408C8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65C272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„articol pentru îngrijirea copilului” înseamnă orice produs menit să faciliteze somnul, relaxarea, igiena, hrănirea copiilor sau suptul.</w:t>
            </w:r>
          </w:p>
          <w:p w14:paraId="0856022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69D012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(6)  În sensul alineatului (4) litera (b), „aeronavă” înseamnă una dintre următoarele:</w:t>
            </w:r>
          </w:p>
          <w:p w14:paraId="304252D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B6FFC5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o aeronavă civilă produsă în conformitate cu un certificat de tip eliberat în temeiul Regulamentului (UE) nr. 216/2008 sau cu o aprobare de proiectare eliberată în conformitate cu reglementările naționale ale unui stat contractant al Organizației Aviației Civile Internaționale (OACI) sau pentru care a fost eliberat un certificat de navigabilitate de către un stat contractant al OACI în temeiul anexei 8 la Convenția privind aviația civilă internațională, semnată la 7 decembrie 1944, la </w:t>
            </w:r>
            <w:proofErr w:type="gramStart"/>
            <w:r w:rsidRPr="00784226">
              <w:rPr>
                <w:rFonts w:ascii="Times New Roman" w:hAnsi="Times New Roman" w:cs="Times New Roman"/>
                <w:lang w:val="en-US"/>
              </w:rPr>
              <w:t>Chicago;</w:t>
            </w:r>
            <w:proofErr w:type="gramEnd"/>
          </w:p>
          <w:p w14:paraId="1231267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29E9E4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(b)  o aeronavă militară.</w:t>
            </w:r>
          </w:p>
        </w:tc>
      </w:tr>
      <w:tr w:rsidR="00784226" w:rsidRPr="00784226" w14:paraId="663D95C0"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10F4ABF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52.  Următorii ftalați (sau alte numere CAS și CE care se referă la substanță):</w:t>
            </w:r>
          </w:p>
          <w:p w14:paraId="157622A3" w14:textId="77777777" w:rsidR="00784226" w:rsidRPr="00784226" w:rsidRDefault="00784226" w:rsidP="007B13B4">
            <w:pPr>
              <w:rPr>
                <w:rFonts w:ascii="Times New Roman" w:hAnsi="Times New Roman" w:cs="Times New Roman"/>
                <w:lang w:val="en-US"/>
              </w:rPr>
            </w:pPr>
          </w:p>
          <w:p w14:paraId="701B7D03"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(a)  Ftalat de di-„izononil” (DINP)</w:t>
            </w:r>
          </w:p>
          <w:p w14:paraId="6997C5F6" w14:textId="77777777" w:rsidR="00784226" w:rsidRPr="00784226" w:rsidRDefault="00784226" w:rsidP="007B13B4">
            <w:pPr>
              <w:rPr>
                <w:rFonts w:ascii="Times New Roman" w:hAnsi="Times New Roman" w:cs="Times New Roman"/>
              </w:rPr>
            </w:pPr>
          </w:p>
          <w:p w14:paraId="7E92618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28553-12-0 și 68515-48-0</w:t>
            </w:r>
          </w:p>
          <w:p w14:paraId="50B47F37" w14:textId="77777777" w:rsidR="00784226" w:rsidRPr="00784226" w:rsidRDefault="00784226" w:rsidP="007B13B4">
            <w:pPr>
              <w:rPr>
                <w:rFonts w:ascii="Times New Roman" w:hAnsi="Times New Roman" w:cs="Times New Roman"/>
                <w:lang w:val="en-US"/>
              </w:rPr>
            </w:pPr>
          </w:p>
          <w:p w14:paraId="37812E8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249-079-5 și 271-090-9</w:t>
            </w:r>
          </w:p>
          <w:p w14:paraId="71E2F12B" w14:textId="77777777" w:rsidR="00784226" w:rsidRPr="00784226" w:rsidRDefault="00784226" w:rsidP="007B13B4">
            <w:pPr>
              <w:rPr>
                <w:rFonts w:ascii="Times New Roman" w:hAnsi="Times New Roman" w:cs="Times New Roman"/>
                <w:lang w:val="en-US"/>
              </w:rPr>
            </w:pPr>
          </w:p>
          <w:p w14:paraId="2A4AEFB1"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(b)  Ftalat de di-„izodecil” (DIDP)</w:t>
            </w:r>
          </w:p>
          <w:p w14:paraId="17DA1087" w14:textId="77777777" w:rsidR="00784226" w:rsidRPr="00784226" w:rsidRDefault="00784226" w:rsidP="007B13B4">
            <w:pPr>
              <w:rPr>
                <w:rFonts w:ascii="Times New Roman" w:hAnsi="Times New Roman" w:cs="Times New Roman"/>
              </w:rPr>
            </w:pPr>
          </w:p>
          <w:p w14:paraId="23B8B98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26761-40-0 și 68515-49-1</w:t>
            </w:r>
          </w:p>
          <w:p w14:paraId="00B12EA8" w14:textId="77777777" w:rsidR="00784226" w:rsidRPr="00784226" w:rsidRDefault="00784226" w:rsidP="007B13B4">
            <w:pPr>
              <w:rPr>
                <w:rFonts w:ascii="Times New Roman" w:hAnsi="Times New Roman" w:cs="Times New Roman"/>
                <w:lang w:val="en-US"/>
              </w:rPr>
            </w:pPr>
          </w:p>
          <w:p w14:paraId="28579DA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247-977-1 și 271-091-4</w:t>
            </w:r>
          </w:p>
          <w:p w14:paraId="4446DE9D" w14:textId="77777777" w:rsidR="00784226" w:rsidRPr="00784226" w:rsidRDefault="00784226" w:rsidP="007B13B4">
            <w:pPr>
              <w:rPr>
                <w:rFonts w:ascii="Times New Roman" w:hAnsi="Times New Roman" w:cs="Times New Roman"/>
                <w:lang w:val="en-US"/>
              </w:rPr>
            </w:pPr>
          </w:p>
          <w:p w14:paraId="6DD70A0E"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(c)  Ftalat de di-n-octil (DNOP)</w:t>
            </w:r>
          </w:p>
          <w:p w14:paraId="6DA9BB83" w14:textId="77777777" w:rsidR="00784226" w:rsidRPr="00784226" w:rsidRDefault="00784226" w:rsidP="007B13B4">
            <w:pPr>
              <w:rPr>
                <w:rFonts w:ascii="Times New Roman" w:hAnsi="Times New Roman" w:cs="Times New Roman"/>
              </w:rPr>
            </w:pPr>
          </w:p>
          <w:p w14:paraId="238B7752"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117-84-0</w:t>
            </w:r>
          </w:p>
          <w:p w14:paraId="386D3977" w14:textId="77777777" w:rsidR="00784226" w:rsidRPr="00784226" w:rsidRDefault="00784226" w:rsidP="007B13B4">
            <w:pPr>
              <w:rPr>
                <w:rFonts w:ascii="Times New Roman" w:hAnsi="Times New Roman" w:cs="Times New Roman"/>
              </w:rPr>
            </w:pPr>
          </w:p>
          <w:p w14:paraId="5142584E"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204-214-7</w:t>
            </w:r>
          </w:p>
        </w:tc>
        <w:tc>
          <w:tcPr>
            <w:tcW w:w="6164" w:type="dxa"/>
          </w:tcPr>
          <w:p w14:paraId="79428C8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 xml:space="preserve">1.  Este interzisă utilizarea ca substanțe sau în amestecuri, în concentrații mai mari de 0,1 % din masa materialului plastifiat, în jucării și articole de puericultură care pot fi introduse în gură de către copii.  </w:t>
            </w:r>
          </w:p>
          <w:p w14:paraId="0915782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17B0101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 xml:space="preserve">2.  Este interzisă introducerea pe piață a unor astfel de jucării și articole de puericultură care conțin acești ftalați într-o concentrație mai mare de 0,1 % din masa materialului plastifiat.  </w:t>
            </w:r>
          </w:p>
          <w:p w14:paraId="58672A7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08D4C95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4.  În sensul prezentei secțiuni, „articol de puericultură” înseamnă orice produs menit să faciliteze somnul, relaxarea, igiena, hrănirea copiilor sau suptul.</w:t>
            </w:r>
          </w:p>
        </w:tc>
      </w:tr>
      <w:tr w:rsidR="00784226" w:rsidRPr="00784226" w14:paraId="256D7AD4"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63A6E3F4" w14:textId="77777777" w:rsidR="00784226" w:rsidRPr="00784226" w:rsidRDefault="00784226" w:rsidP="007B13B4">
            <w:pPr>
              <w:rPr>
                <w:rFonts w:ascii="Times New Roman" w:hAnsi="Times New Roman" w:cs="Times New Roman"/>
              </w:rPr>
            </w:pPr>
          </w:p>
        </w:tc>
        <w:tc>
          <w:tcPr>
            <w:tcW w:w="6164" w:type="dxa"/>
          </w:tcPr>
          <w:p w14:paraId="1483F57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tc>
      </w:tr>
      <w:tr w:rsidR="00784226" w:rsidRPr="00784226" w14:paraId="5382DE2B"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740DD641"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54.  2-(2-metoxietoxi)etanol (DEGME)</w:t>
            </w:r>
          </w:p>
          <w:p w14:paraId="51E16124" w14:textId="77777777" w:rsidR="00784226" w:rsidRPr="00784226" w:rsidRDefault="00784226" w:rsidP="007B13B4">
            <w:pPr>
              <w:rPr>
                <w:rFonts w:ascii="Times New Roman" w:hAnsi="Times New Roman" w:cs="Times New Roman"/>
              </w:rPr>
            </w:pPr>
          </w:p>
          <w:p w14:paraId="4E5880B6"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111-77-3</w:t>
            </w:r>
          </w:p>
          <w:p w14:paraId="344EAFC4" w14:textId="77777777" w:rsidR="00784226" w:rsidRPr="00784226" w:rsidRDefault="00784226" w:rsidP="007B13B4">
            <w:pPr>
              <w:rPr>
                <w:rFonts w:ascii="Times New Roman" w:hAnsi="Times New Roman" w:cs="Times New Roman"/>
              </w:rPr>
            </w:pPr>
          </w:p>
          <w:p w14:paraId="49B9D063"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203-906-6</w:t>
            </w:r>
          </w:p>
        </w:tc>
        <w:tc>
          <w:tcPr>
            <w:tcW w:w="6164" w:type="dxa"/>
          </w:tcPr>
          <w:p w14:paraId="787C4C2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Este interzisă introducerea pe piață a acestei substanțe după 27 iunie 2010, pentru comercializarea către publicul larg drept constituent în vopsele, decapanți pentru vopsele, agenți de curățare, emulsii cu autoluciu sau etanșanți pentru pardoseli, în concentrații mai mari sau egale cu 0,1 % în greutate.</w:t>
            </w:r>
          </w:p>
        </w:tc>
      </w:tr>
      <w:tr w:rsidR="00784226" w:rsidRPr="00784226" w14:paraId="54FB3B6E"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E91FBA6"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55</w:t>
            </w:r>
            <w:proofErr w:type="gramStart"/>
            <w:r w:rsidRPr="00784226">
              <w:rPr>
                <w:rFonts w:ascii="Times New Roman" w:hAnsi="Times New Roman" w:cs="Times New Roman"/>
                <w:lang w:val="en-US"/>
              </w:rPr>
              <w:t>.  2</w:t>
            </w:r>
            <w:proofErr w:type="gramEnd"/>
            <w:r w:rsidRPr="00784226">
              <w:rPr>
                <w:rFonts w:ascii="Times New Roman" w:hAnsi="Times New Roman" w:cs="Times New Roman"/>
                <w:lang w:val="en-US"/>
              </w:rPr>
              <w:t>-(2-</w:t>
            </w:r>
            <w:proofErr w:type="gramStart"/>
            <w:r w:rsidRPr="00784226">
              <w:rPr>
                <w:rFonts w:ascii="Times New Roman" w:hAnsi="Times New Roman" w:cs="Times New Roman"/>
                <w:lang w:val="en-US"/>
              </w:rPr>
              <w:t>butoxietoxi)etanol</w:t>
            </w:r>
            <w:proofErr w:type="gramEnd"/>
            <w:r w:rsidRPr="00784226">
              <w:rPr>
                <w:rFonts w:ascii="Times New Roman" w:hAnsi="Times New Roman" w:cs="Times New Roman"/>
                <w:lang w:val="en-US"/>
              </w:rPr>
              <w:t xml:space="preserve"> (DEGBE)</w:t>
            </w:r>
          </w:p>
          <w:p w14:paraId="216FFBF4" w14:textId="77777777" w:rsidR="00784226" w:rsidRPr="00784226" w:rsidRDefault="00784226" w:rsidP="007B13B4">
            <w:pPr>
              <w:rPr>
                <w:rFonts w:ascii="Times New Roman" w:hAnsi="Times New Roman" w:cs="Times New Roman"/>
                <w:lang w:val="en-US"/>
              </w:rPr>
            </w:pPr>
          </w:p>
          <w:p w14:paraId="602181A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112-34-5</w:t>
            </w:r>
          </w:p>
          <w:p w14:paraId="0077BE7C" w14:textId="77777777" w:rsidR="00784226" w:rsidRPr="00784226" w:rsidRDefault="00784226" w:rsidP="007B13B4">
            <w:pPr>
              <w:rPr>
                <w:rFonts w:ascii="Times New Roman" w:hAnsi="Times New Roman" w:cs="Times New Roman"/>
                <w:lang w:val="en-US"/>
              </w:rPr>
            </w:pPr>
          </w:p>
          <w:p w14:paraId="0CD35438"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203-961-6</w:t>
            </w:r>
          </w:p>
        </w:tc>
        <w:tc>
          <w:tcPr>
            <w:tcW w:w="6164" w:type="dxa"/>
          </w:tcPr>
          <w:p w14:paraId="2252B28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1.  Este interzisă introducerea pe piață a acestei substanțe pentru prima oară după 27 iunie 2010, pentru comercializarea către publicul larg drept constituent în vopsele aplicate prin pulverizare sau în substanțe de curățare prin pulverizare incluse în dispersoare de aerosoli, în concentrații mai mari sau egale cu 3 % în greutate.</w:t>
            </w:r>
          </w:p>
          <w:p w14:paraId="59979D4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28797FC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2.  După 27 decembrie 2010 este interzisă introducerea pe piață în vederea comercializării către publicul larg a vopselelor și a substanțelor de curățare prin pulverizare incluse în dispersoare de aerosoli care conțin DEGBE și care nu respectă cerințele de la alineatul (1).</w:t>
            </w:r>
          </w:p>
          <w:p w14:paraId="5827C25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856932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3.  Fără a aduce atingere altor dispoziții comunitare privind clasificarea, ambalarea și etichetarea substanțelor și a amestecurilor, furnizorii se asigură, înainte de introducerea pe piață a acestora, că vopselele, în afara celor aplicate prin pulverizare care conțin DEGBE în concentrații mai mari sau egale cu 3 % în greutate și care sunt introduse pe piață pentru a fi comercializate publicului larg, sunt marcate până la 27 decembrie 2010 cu următorul text vizibil, lizibil și rezistent la ștergere:</w:t>
            </w:r>
          </w:p>
          <w:p w14:paraId="7C578D4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45D3449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nu se utiliza pentru echipamentul de vopsire prin pulverizare”.</w:t>
            </w:r>
          </w:p>
        </w:tc>
      </w:tr>
      <w:tr w:rsidR="00784226" w:rsidRPr="00784226" w14:paraId="092778ED"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4523DE5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56.  Metilen-difenil diizocianat (MDI)</w:t>
            </w:r>
          </w:p>
          <w:p w14:paraId="0C15F20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Nr. CAS </w:t>
            </w:r>
            <w:proofErr w:type="gramStart"/>
            <w:r w:rsidRPr="00784226">
              <w:rPr>
                <w:rFonts w:ascii="Times New Roman" w:hAnsi="Times New Roman" w:cs="Times New Roman"/>
                <w:lang w:val="en-US"/>
              </w:rPr>
              <w:t>26447-40-5;</w:t>
            </w:r>
            <w:proofErr w:type="gramEnd"/>
          </w:p>
          <w:p w14:paraId="40F3778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Nr. CE 247-714-0,</w:t>
            </w:r>
          </w:p>
          <w:p w14:paraId="573E10B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inclusiv următorii izomeri specifici:</w:t>
            </w:r>
          </w:p>
          <w:p w14:paraId="031555E5" w14:textId="77777777" w:rsidR="00784226" w:rsidRPr="00784226" w:rsidRDefault="00784226" w:rsidP="007B13B4">
            <w:pPr>
              <w:rPr>
                <w:rFonts w:ascii="Times New Roman" w:hAnsi="Times New Roman" w:cs="Times New Roman"/>
                <w:lang w:val="en-US"/>
              </w:rPr>
            </w:pPr>
          </w:p>
          <w:p w14:paraId="648CD1E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(a)  diizocianat de 4,4’-metilen-difenil:</w:t>
            </w:r>
          </w:p>
          <w:p w14:paraId="095CC4F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Nr. CAS </w:t>
            </w:r>
            <w:proofErr w:type="gramStart"/>
            <w:r w:rsidRPr="00784226">
              <w:rPr>
                <w:rFonts w:ascii="Times New Roman" w:hAnsi="Times New Roman" w:cs="Times New Roman"/>
                <w:lang w:val="en-US"/>
              </w:rPr>
              <w:t>101-68-8;</w:t>
            </w:r>
            <w:proofErr w:type="gramEnd"/>
          </w:p>
          <w:p w14:paraId="46FC030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Nr. CE </w:t>
            </w:r>
            <w:proofErr w:type="gramStart"/>
            <w:r w:rsidRPr="00784226">
              <w:rPr>
                <w:rFonts w:ascii="Times New Roman" w:hAnsi="Times New Roman" w:cs="Times New Roman"/>
                <w:lang w:val="en-US"/>
              </w:rPr>
              <w:t>202-966-0;</w:t>
            </w:r>
            <w:proofErr w:type="gramEnd"/>
          </w:p>
          <w:p w14:paraId="4D0C12B5" w14:textId="77777777" w:rsidR="00784226" w:rsidRPr="00784226" w:rsidRDefault="00784226" w:rsidP="007B13B4">
            <w:pPr>
              <w:rPr>
                <w:rFonts w:ascii="Times New Roman" w:hAnsi="Times New Roman" w:cs="Times New Roman"/>
                <w:lang w:val="en-US"/>
              </w:rPr>
            </w:pPr>
          </w:p>
          <w:p w14:paraId="63367F5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(b)  diizocianat de 2,4’-metilen-difenil:</w:t>
            </w:r>
          </w:p>
          <w:p w14:paraId="3CBF574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Nr. CAS </w:t>
            </w:r>
            <w:proofErr w:type="gramStart"/>
            <w:r w:rsidRPr="00784226">
              <w:rPr>
                <w:rFonts w:ascii="Times New Roman" w:hAnsi="Times New Roman" w:cs="Times New Roman"/>
                <w:lang w:val="en-US"/>
              </w:rPr>
              <w:t>5873-54-1;</w:t>
            </w:r>
            <w:proofErr w:type="gramEnd"/>
          </w:p>
          <w:p w14:paraId="1383837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Nr. CE </w:t>
            </w:r>
            <w:proofErr w:type="gramStart"/>
            <w:r w:rsidRPr="00784226">
              <w:rPr>
                <w:rFonts w:ascii="Times New Roman" w:hAnsi="Times New Roman" w:cs="Times New Roman"/>
                <w:lang w:val="en-US"/>
              </w:rPr>
              <w:t>227-534-9;</w:t>
            </w:r>
            <w:proofErr w:type="gramEnd"/>
          </w:p>
          <w:p w14:paraId="3756B203" w14:textId="77777777" w:rsidR="00784226" w:rsidRPr="00784226" w:rsidRDefault="00784226" w:rsidP="007B13B4">
            <w:pPr>
              <w:rPr>
                <w:rFonts w:ascii="Times New Roman" w:hAnsi="Times New Roman" w:cs="Times New Roman"/>
                <w:lang w:val="en-US"/>
              </w:rPr>
            </w:pPr>
          </w:p>
          <w:p w14:paraId="13F7F1C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  diizocianat de 2,2’-metilen-difenil:</w:t>
            </w:r>
          </w:p>
          <w:p w14:paraId="2A02830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Nr. CAS </w:t>
            </w:r>
            <w:proofErr w:type="gramStart"/>
            <w:r w:rsidRPr="00784226">
              <w:rPr>
                <w:rFonts w:ascii="Times New Roman" w:hAnsi="Times New Roman" w:cs="Times New Roman"/>
                <w:lang w:val="en-US"/>
              </w:rPr>
              <w:t>2536-05-2;</w:t>
            </w:r>
            <w:proofErr w:type="gramEnd"/>
          </w:p>
          <w:p w14:paraId="3D6A994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219-799-4</w:t>
            </w:r>
          </w:p>
        </w:tc>
        <w:tc>
          <w:tcPr>
            <w:tcW w:w="6164" w:type="dxa"/>
          </w:tcPr>
          <w:p w14:paraId="3D87604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1.  După 27 decembrie 2010 se interzice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acestei substanțe în vederea comercializării către publicul larg drept constituent în amestecuri, în concentrații mai mari sau egale cu 0,1 % în greutate MDI, cu excepția cazului în </w:t>
            </w:r>
            <w:r w:rsidRPr="00784226">
              <w:rPr>
                <w:rFonts w:ascii="Times New Roman" w:hAnsi="Times New Roman" w:cs="Times New Roman"/>
                <w:lang w:val="en-US"/>
              </w:rPr>
              <w:lastRenderedPageBreak/>
              <w:t xml:space="preserve">care furnizorii se asigură, înainte de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acestei substanțe, că ambalajul său:</w:t>
            </w:r>
          </w:p>
          <w:p w14:paraId="0D849C8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3764EC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conține mănuși de protecție care îndeplinesc cerințele Directivei 89/686/CEE a Consiliului (*9</w:t>
            </w:r>
            <w:proofErr w:type="gramStart"/>
            <w:r w:rsidRPr="00784226">
              <w:rPr>
                <w:rFonts w:ascii="Times New Roman" w:hAnsi="Times New Roman" w:cs="Times New Roman"/>
                <w:lang w:val="en-US"/>
              </w:rPr>
              <w:t>);</w:t>
            </w:r>
            <w:proofErr w:type="gramEnd"/>
          </w:p>
          <w:p w14:paraId="5CB9BAD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C41453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este marcat în mod vizibil, lizibil și fără posibilitate de ștergere cu următoarea mențiune, 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altor dispoziții comunitare privind clasificarea, ambalarea și etichetarea substanțelor și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w:t>
            </w:r>
          </w:p>
          <w:p w14:paraId="4F09F00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B4B1A1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w:t>
            </w:r>
            <w:proofErr w:type="gramStart"/>
            <w:r w:rsidRPr="00784226">
              <w:rPr>
                <w:rFonts w:ascii="Times New Roman" w:hAnsi="Times New Roman" w:cs="Times New Roman"/>
                <w:lang w:val="en-US"/>
              </w:rPr>
              <w:t>—  Poate</w:t>
            </w:r>
            <w:proofErr w:type="gramEnd"/>
            <w:r w:rsidRPr="00784226">
              <w:rPr>
                <w:rFonts w:ascii="Times New Roman" w:hAnsi="Times New Roman" w:cs="Times New Roman"/>
                <w:lang w:val="en-US"/>
              </w:rPr>
              <w:t xml:space="preserve"> cauza la utilizare o reacție alergică la persoanele cu sensibilitate la diizocianate.</w:t>
            </w:r>
          </w:p>
          <w:p w14:paraId="1B347F0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7FA22D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Persoanele care suferă de astm, eczeme sau afecțiuni ale pielii trebuie să evite contactul, inclusiv cutanat, cu acest produs.</w:t>
            </w:r>
          </w:p>
          <w:p w14:paraId="62181A4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1B5E7A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Acest produs nu trebuie folosit în condiții de ventilație slabă, cu excepția cazului în care se folosește o mască protectoare prevăzută cu un filtru antigaz corespunzător (de exemplu o mască conformă cu standardul EN 14387, cu filtru de tipul A1).”</w:t>
            </w:r>
          </w:p>
          <w:p w14:paraId="4A847F7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81A6F2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2.  Prin derogare, alineatul (1) litera (a) nu se aplică adezivilor termofuzibili.</w:t>
            </w:r>
          </w:p>
        </w:tc>
      </w:tr>
      <w:tr w:rsidR="00784226" w:rsidRPr="00784226" w14:paraId="118F8DB5"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4A56C755"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57</w:t>
            </w:r>
            <w:proofErr w:type="gramStart"/>
            <w:r w:rsidRPr="00784226">
              <w:rPr>
                <w:rFonts w:ascii="Times New Roman" w:hAnsi="Times New Roman" w:cs="Times New Roman"/>
                <w:lang w:val="en-US"/>
              </w:rPr>
              <w:t>.  Ciclohexan</w:t>
            </w:r>
            <w:proofErr w:type="gramEnd"/>
          </w:p>
          <w:p w14:paraId="7E29DA4C" w14:textId="77777777" w:rsidR="00784226" w:rsidRPr="00784226" w:rsidRDefault="00784226" w:rsidP="007B13B4">
            <w:pPr>
              <w:rPr>
                <w:rFonts w:ascii="Times New Roman" w:hAnsi="Times New Roman" w:cs="Times New Roman"/>
                <w:lang w:val="en-US"/>
              </w:rPr>
            </w:pPr>
          </w:p>
          <w:p w14:paraId="26A88E5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110-82-7</w:t>
            </w:r>
          </w:p>
          <w:p w14:paraId="2B68AB3E" w14:textId="77777777" w:rsidR="00784226" w:rsidRPr="00784226" w:rsidRDefault="00784226" w:rsidP="007B13B4">
            <w:pPr>
              <w:rPr>
                <w:rFonts w:ascii="Times New Roman" w:hAnsi="Times New Roman" w:cs="Times New Roman"/>
                <w:lang w:val="en-US"/>
              </w:rPr>
            </w:pPr>
          </w:p>
          <w:p w14:paraId="697E3FF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203-806-2</w:t>
            </w:r>
          </w:p>
        </w:tc>
        <w:tc>
          <w:tcPr>
            <w:tcW w:w="6164" w:type="dxa"/>
          </w:tcPr>
          <w:p w14:paraId="2B69BE4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1.  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acestei substanțe pentru prima oară după 27 iunie 2010, pentru comercializarea către publicul larg drept constituent în adezivii pe bază de </w:t>
            </w:r>
            <w:r w:rsidRPr="00784226">
              <w:rPr>
                <w:rFonts w:ascii="Times New Roman" w:hAnsi="Times New Roman" w:cs="Times New Roman"/>
                <w:lang w:val="en-US"/>
              </w:rPr>
              <w:lastRenderedPageBreak/>
              <w:t>neopren, în concentrații mai mari sau egale cu 0,1 % în greutate, în pachete mai mari de 350 g.</w:t>
            </w:r>
          </w:p>
          <w:p w14:paraId="12B57CD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7821B4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După 27 decembrie 2010 este interzisă introducerea pe piață în vederea comercializării către publicul larg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adezivilor pe bază de neopren care conțin ciclohexan și care nu respectă cerințele de la alineatul (1).</w:t>
            </w:r>
          </w:p>
          <w:p w14:paraId="355DDD0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CF4DB4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3.  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altor dispoziții comunitare privind clasificarea, ambalarea și etichetarea substanțelor și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furnizorii se asigură, înainte de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acestora, că adezivii pe bază de neopren care conțin ciclohexan în concentrații mai mari sau egale cu 0,1 % în greutate și care sunt introduși pe piață pentru a fi comercializați publicului larg după 27 decembrie 2010 prezintă următorul text vizibil, lizibil și rezistent la ștergere:</w:t>
            </w:r>
          </w:p>
          <w:p w14:paraId="088E656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9D4017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A nu se folosi în condiții de ventilație slabă.</w:t>
            </w:r>
          </w:p>
          <w:p w14:paraId="354A350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7AE07FB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A nu se folosi pentru fixarea mochetelor.”</w:t>
            </w:r>
          </w:p>
        </w:tc>
      </w:tr>
      <w:tr w:rsidR="00784226" w:rsidRPr="00784226" w14:paraId="41D04984"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4B3C1B8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58</w:t>
            </w:r>
            <w:proofErr w:type="gramStart"/>
            <w:r w:rsidRPr="00784226">
              <w:rPr>
                <w:rFonts w:ascii="Times New Roman" w:hAnsi="Times New Roman" w:cs="Times New Roman"/>
                <w:lang w:val="en-US"/>
              </w:rPr>
              <w:t>.  Nitratul</w:t>
            </w:r>
            <w:proofErr w:type="gramEnd"/>
            <w:r w:rsidRPr="00784226">
              <w:rPr>
                <w:rFonts w:ascii="Times New Roman" w:hAnsi="Times New Roman" w:cs="Times New Roman"/>
                <w:lang w:val="en-US"/>
              </w:rPr>
              <w:t xml:space="preserve"> de amoniu (AN)</w:t>
            </w:r>
          </w:p>
          <w:p w14:paraId="5BF86AB9" w14:textId="77777777" w:rsidR="00784226" w:rsidRPr="00784226" w:rsidRDefault="00784226" w:rsidP="007B13B4">
            <w:pPr>
              <w:rPr>
                <w:rFonts w:ascii="Times New Roman" w:hAnsi="Times New Roman" w:cs="Times New Roman"/>
                <w:lang w:val="en-US"/>
              </w:rPr>
            </w:pPr>
          </w:p>
          <w:p w14:paraId="642317E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6484-52-2</w:t>
            </w:r>
          </w:p>
          <w:p w14:paraId="31587A1E" w14:textId="77777777" w:rsidR="00784226" w:rsidRPr="00784226" w:rsidRDefault="00784226" w:rsidP="007B13B4">
            <w:pPr>
              <w:rPr>
                <w:rFonts w:ascii="Times New Roman" w:hAnsi="Times New Roman" w:cs="Times New Roman"/>
                <w:lang w:val="en-US"/>
              </w:rPr>
            </w:pPr>
          </w:p>
          <w:p w14:paraId="2A51A72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229-347-8</w:t>
            </w:r>
          </w:p>
        </w:tc>
        <w:tc>
          <w:tcPr>
            <w:tcW w:w="6164" w:type="dxa"/>
          </w:tcPr>
          <w:p w14:paraId="1985EC8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1.  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acestei substanțe pentru prima oară după 27 iunie 2010 ca atare sau în amestecuri care conțin mai mult de 28 % în greutate nitrogen provenind din nitrat de amoniu, în vederea utilizării ca îngrășământ solid, simplu sau compus, în afara cazului în care îngrășământul respectă specificațiile tehnice pentru îngrășămintele pe bază de nitrat de amoniu cu conținut ridicat de nitrogen prevăzute în anexa III la Regulamentul (CE) nr. 2003/2003 al Parlamentului European și al Consiliului (*10). </w:t>
            </w:r>
          </w:p>
        </w:tc>
      </w:tr>
      <w:tr w:rsidR="00784226" w:rsidRPr="00784226" w14:paraId="79E4ACD0"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6EA12F8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59.  Diclormetan</w:t>
            </w:r>
          </w:p>
          <w:p w14:paraId="38AA5C4A" w14:textId="77777777" w:rsidR="00784226" w:rsidRPr="00784226" w:rsidRDefault="00784226" w:rsidP="007B13B4">
            <w:pPr>
              <w:rPr>
                <w:rFonts w:ascii="Times New Roman" w:hAnsi="Times New Roman" w:cs="Times New Roman"/>
                <w:lang w:val="en-US"/>
              </w:rPr>
            </w:pPr>
          </w:p>
          <w:p w14:paraId="7AA3468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75-09-2</w:t>
            </w:r>
          </w:p>
          <w:p w14:paraId="64D61D28" w14:textId="77777777" w:rsidR="00784226" w:rsidRPr="00784226" w:rsidRDefault="00784226" w:rsidP="007B13B4">
            <w:pPr>
              <w:rPr>
                <w:rFonts w:ascii="Times New Roman" w:hAnsi="Times New Roman" w:cs="Times New Roman"/>
                <w:lang w:val="en-US"/>
              </w:rPr>
            </w:pPr>
          </w:p>
          <w:p w14:paraId="05297FA5"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200-838-9</w:t>
            </w:r>
          </w:p>
        </w:tc>
        <w:tc>
          <w:tcPr>
            <w:tcW w:w="6164" w:type="dxa"/>
          </w:tcPr>
          <w:p w14:paraId="241296F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Decapanții pentru vopsele care conțin diclormetan în concentrație masică egală cu sau mai mare de 0,1 %:</w:t>
            </w:r>
          </w:p>
          <w:p w14:paraId="78353F4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DC9EC6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nu se introduc pe piață pentru prima dată după 6 decembrie 2010 în scopul furnizării către publicul larg sau către </w:t>
            </w:r>
            <w:proofErr w:type="gramStart"/>
            <w:r w:rsidRPr="00784226">
              <w:rPr>
                <w:rFonts w:ascii="Times New Roman" w:hAnsi="Times New Roman" w:cs="Times New Roman"/>
                <w:lang w:val="en-US"/>
              </w:rPr>
              <w:t>profesioniști;</w:t>
            </w:r>
            <w:proofErr w:type="gramEnd"/>
          </w:p>
          <w:p w14:paraId="367DE75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720742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nu se introduc pe piață după 6 decembrie 2011 în scopul furnizării către publicul larg sau către </w:t>
            </w:r>
            <w:proofErr w:type="gramStart"/>
            <w:r w:rsidRPr="00784226">
              <w:rPr>
                <w:rFonts w:ascii="Times New Roman" w:hAnsi="Times New Roman" w:cs="Times New Roman"/>
                <w:lang w:val="en-US"/>
              </w:rPr>
              <w:t>profesioniști;</w:t>
            </w:r>
            <w:proofErr w:type="gramEnd"/>
          </w:p>
          <w:p w14:paraId="5314F8E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69E602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nu se utilizează de către profesioniști după 6 iunie 2012.</w:t>
            </w:r>
          </w:p>
          <w:p w14:paraId="64DACF7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956F82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În sensul prezentului punct:</w:t>
            </w:r>
          </w:p>
          <w:p w14:paraId="5879DE4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651574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  „profesionist” înseamnă orice persoană fizică sau juridică, inclusiv lucrători și lucrători independenți care decapează vopseaua în cadrul activităților lor profesionale în afara unei instalații </w:t>
            </w:r>
            <w:proofErr w:type="gramStart"/>
            <w:r w:rsidRPr="00784226">
              <w:rPr>
                <w:rFonts w:ascii="Times New Roman" w:hAnsi="Times New Roman" w:cs="Times New Roman"/>
                <w:lang w:val="en-US"/>
              </w:rPr>
              <w:t>industriale;</w:t>
            </w:r>
            <w:proofErr w:type="gramEnd"/>
          </w:p>
          <w:p w14:paraId="098D566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E391FB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(ii)  „instalație industrială” înseamnă o instalație utilizată pentru activități de decapare a vopselelor.</w:t>
            </w:r>
          </w:p>
          <w:p w14:paraId="4083597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A0C393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Prin derogare de la punctul 1, statele membre pot permite pe teritoriul lor și pentru anumite activități utilizarea de către profesioniștii cu instruire specială a decapanților pentru vopsele care conțin diclormetan și pot permite introducerea </w:t>
            </w:r>
            <w:r w:rsidRPr="00784226">
              <w:rPr>
                <w:rFonts w:ascii="Times New Roman" w:hAnsi="Times New Roman" w:cs="Times New Roman"/>
                <w:lang w:val="en-US"/>
              </w:rPr>
              <w:lastRenderedPageBreak/>
              <w:t>pe piață a unor astfel de decapanți pentru aprovizionarea acestor profesioniști.</w:t>
            </w:r>
          </w:p>
          <w:p w14:paraId="11FAFC8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4B64D7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Statele membre care aplică această derogare stabilesc dispoziții corespunzătoare pentru protecția sănătății și a siguranței profesioniștilor care utilizează decapanți pentru vopsea care conțin diclormetan și informează Comisia cu privire la aceasta.</w:t>
            </w:r>
          </w:p>
          <w:p w14:paraId="40C77FB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07B580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Dispozițiile respective includ cerința ca profesionistul să dețină un certificat acceptat de către statul membru în care își desfășoară activitatea sau să furnizeze alte documente doveditoare în acest sens sau să fie în alt mod autorizat de către statul membru respectiv, astfel încât să demonstreze că dispune de o formare și de competența corespunzătoare pentru a folosi în condiții de siguranță decapanții pentru vopsea care conțin diclormetan.</w:t>
            </w:r>
          </w:p>
          <w:p w14:paraId="56EC3E5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0203B8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F97FB5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Un profesionist care beneficiază de derogarea menționată la punctul 2 își poate desfășura activitatea numai în statele membre care au recurs la o astfel de derogare. Formarea profesională menționată la punctul 2 trebuie să cuprindă cel puțin:</w:t>
            </w:r>
          </w:p>
          <w:p w14:paraId="7492F26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46A4E8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conștientizarea, evaluarea și gestionarea riscurilor pentru sănătate, inclusiv informații privind înlocuitori sau procese existente ale căror condiții de utilizare sunt mai puțin periculoase pentru sănătatea și siguranța </w:t>
            </w:r>
            <w:proofErr w:type="gramStart"/>
            <w:r w:rsidRPr="00784226">
              <w:rPr>
                <w:rFonts w:ascii="Times New Roman" w:hAnsi="Times New Roman" w:cs="Times New Roman"/>
                <w:lang w:val="en-US"/>
              </w:rPr>
              <w:t>lucrătorilor;</w:t>
            </w:r>
            <w:proofErr w:type="gramEnd"/>
          </w:p>
          <w:p w14:paraId="3D538DA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96DF5C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(b)  utilizarea unei ventilații </w:t>
            </w:r>
            <w:proofErr w:type="gramStart"/>
            <w:r w:rsidRPr="00784226">
              <w:rPr>
                <w:rFonts w:ascii="Times New Roman" w:hAnsi="Times New Roman" w:cs="Times New Roman"/>
                <w:lang w:val="en-US"/>
              </w:rPr>
              <w:t>adecvate;</w:t>
            </w:r>
            <w:proofErr w:type="gramEnd"/>
          </w:p>
          <w:p w14:paraId="1A7A3F9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EE6401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utilizarea unor echipamente individuale de protecție corespunzătoare care sunt în conformitate cu cerințele Directivei 89/686/CEE.</w:t>
            </w:r>
          </w:p>
          <w:p w14:paraId="4235DA6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70924D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Angajatorii și lucrătorii independenți trebuie, de preferință, să înlocuiască diclormetanul cu o substanță sau un proces chimic ale cărui condiții de utilizare nu prezintă riscuri sau prezintă un risc mai redus pentru siguranța și sănătatea lucrătorilor.</w:t>
            </w:r>
          </w:p>
          <w:p w14:paraId="24D65FF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F2D1C4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Profesionistul aplică toate măsurile de siguranță relevante care se utilizează în practică, inclusiv utilizarea echipamentelor individuale de protecție.</w:t>
            </w:r>
          </w:p>
          <w:p w14:paraId="10A22EC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8E8519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4.  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altor dispoziții legislative comunitare în domeniul protecției lucrătorilor, decapanții pentru vopsele care conțin diclormetan în concentrație masică egală cu sau mai mare de 0,1 % pot fi utilizați în instalații industriale numai dacă sunt îndeplinite cel puțin următoarele condiții:</w:t>
            </w:r>
          </w:p>
          <w:p w14:paraId="438FFA6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5854F3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există o ventilație eficientă în toate zonele de prelucrare, în special pentru prelucrarea umedă și uscarea articolelor decapate: la rezervoarele de imersie ventilația locală este suplimentată prin ventilare forțată în zonele respective pentru a reduce la minimum expunerea și a respecta, dacă este fezabil din punct de vedere tehnic, limitele de expunere relevante pentru utilizarea </w:t>
            </w:r>
            <w:proofErr w:type="gramStart"/>
            <w:r w:rsidRPr="00784226">
              <w:rPr>
                <w:rFonts w:ascii="Times New Roman" w:hAnsi="Times New Roman" w:cs="Times New Roman"/>
                <w:lang w:val="en-US"/>
              </w:rPr>
              <w:t>profesională;</w:t>
            </w:r>
            <w:proofErr w:type="gramEnd"/>
          </w:p>
          <w:p w14:paraId="663D44C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785596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s-au luat măsuri pentru a reduce la minimum evaporarea din rezervoarele de imersie, ca de exemplu: capace pentru acoperirea rezervoarelor de imersie, mai puțin pe durata încărcării și descărcării; proceduri de încărcare/descărcare adecvate pentru rezervoarele de imersie; spălarea rezervoarelor cu apă sau apă sărată pentru a îndepărta solventul în exces după </w:t>
            </w:r>
            <w:proofErr w:type="gramStart"/>
            <w:r w:rsidRPr="00784226">
              <w:rPr>
                <w:rFonts w:ascii="Times New Roman" w:hAnsi="Times New Roman" w:cs="Times New Roman"/>
                <w:lang w:val="en-US"/>
              </w:rPr>
              <w:t>descărcare;</w:t>
            </w:r>
            <w:proofErr w:type="gramEnd"/>
          </w:p>
          <w:p w14:paraId="31C43BC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0354BC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s-au luat măsuri pentru manipularea în condiții de siguranță a diclormetanului din rezervoarele de imersie, ca de exemplu: pompe și conducte pentru a transfera decapantul pentru vopsele în și din rezervoarele de imersie; și dispozitive adecvate pentru curățarea în condiții de siguranță a rezervoarelor și îndepărtarea </w:t>
            </w:r>
            <w:proofErr w:type="gramStart"/>
            <w:r w:rsidRPr="00784226">
              <w:rPr>
                <w:rFonts w:ascii="Times New Roman" w:hAnsi="Times New Roman" w:cs="Times New Roman"/>
                <w:lang w:val="en-US"/>
              </w:rPr>
              <w:t>nămolului;</w:t>
            </w:r>
            <w:proofErr w:type="gramEnd"/>
          </w:p>
          <w:p w14:paraId="27A9FED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FA36D1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(d)  sunt disponibile echipamente individuale de protecție, care sunt în conformitate cu Directiva 89/686/CEE, ca de exemplu: mănuși de protecție adecvate, ochelari și îmbrăcăminte de protecție; și echipament corespunzător de protecție a respirației în cazul în care respectarea limitelor de expunere relevante pentru utilizarea profesională nu se poate asigura în alt </w:t>
            </w:r>
            <w:proofErr w:type="gramStart"/>
            <w:r w:rsidRPr="00784226">
              <w:rPr>
                <w:rFonts w:ascii="Times New Roman" w:hAnsi="Times New Roman" w:cs="Times New Roman"/>
                <w:lang w:val="en-US"/>
              </w:rPr>
              <w:t>mod;</w:t>
            </w:r>
            <w:proofErr w:type="gramEnd"/>
          </w:p>
          <w:p w14:paraId="7B9D723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2334D7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  se asigură informarea, instruirea și formarea corespunzătoare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operatorilor privind utilizarea unor astfel de echipamente.</w:t>
            </w:r>
          </w:p>
          <w:p w14:paraId="652EE15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288632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5.  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altor dispoziții comunitare privind clasificarea, etichetarea și ambalarea substanțelor și amestecurilor, decapanții pentru vopsele care conțin diclormetan în concentrație masică egală cu sau mai mare de </w:t>
            </w:r>
            <w:r w:rsidRPr="00784226">
              <w:rPr>
                <w:rFonts w:ascii="Times New Roman" w:hAnsi="Times New Roman" w:cs="Times New Roman"/>
                <w:lang w:val="en-US"/>
              </w:rPr>
              <w:lastRenderedPageBreak/>
              <w:t>0,1 % se marchează în mod vizibil, lizibil și de neșters până la 6 decembrie 2011 cu mențiunea:</w:t>
            </w:r>
          </w:p>
          <w:p w14:paraId="5551D6F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FB0BA3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„Numai pentru utilizatorii industriali și profesioniști autorizați în anumite state membre UE – a se verifica unde este permisă utilizarea.”</w:t>
            </w:r>
          </w:p>
        </w:tc>
      </w:tr>
      <w:tr w:rsidR="00784226" w:rsidRPr="00784226" w14:paraId="38127915"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4C6A9C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60.  Acrilamidă</w:t>
            </w:r>
          </w:p>
          <w:p w14:paraId="646C7888" w14:textId="77777777" w:rsidR="00784226" w:rsidRPr="00784226" w:rsidRDefault="00784226" w:rsidP="007B13B4">
            <w:pPr>
              <w:rPr>
                <w:rFonts w:ascii="Times New Roman" w:hAnsi="Times New Roman" w:cs="Times New Roman"/>
                <w:lang w:val="en-US"/>
              </w:rPr>
            </w:pPr>
          </w:p>
          <w:p w14:paraId="3058E48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79-06-1</w:t>
            </w:r>
          </w:p>
        </w:tc>
        <w:tc>
          <w:tcPr>
            <w:tcW w:w="6164" w:type="dxa"/>
          </w:tcPr>
          <w:p w14:paraId="5D44EBA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Nu se va introduce pe piață sau utiliza ca substanță sau componentă în amestecuri în concentrație egală sau superioară celei de 0,1 % în greutate pentru aplicații în care este utilizat mortar după 5 noiembrie 2012.</w:t>
            </w:r>
          </w:p>
        </w:tc>
      </w:tr>
      <w:tr w:rsidR="00784226" w:rsidRPr="00784226" w14:paraId="4E8738BF"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37BBF2A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61</w:t>
            </w:r>
            <w:proofErr w:type="gramStart"/>
            <w:r w:rsidRPr="00784226">
              <w:rPr>
                <w:rFonts w:ascii="Times New Roman" w:hAnsi="Times New Roman" w:cs="Times New Roman"/>
                <w:lang w:val="en-US"/>
              </w:rPr>
              <w:t>.  Dimetil</w:t>
            </w:r>
            <w:proofErr w:type="gramEnd"/>
            <w:r w:rsidRPr="00784226">
              <w:rPr>
                <w:rFonts w:ascii="Times New Roman" w:hAnsi="Times New Roman" w:cs="Times New Roman"/>
                <w:lang w:val="en-US"/>
              </w:rPr>
              <w:t xml:space="preserve"> fumarat (DMF)</w:t>
            </w:r>
          </w:p>
          <w:p w14:paraId="4059745F" w14:textId="77777777" w:rsidR="00784226" w:rsidRPr="00784226" w:rsidRDefault="00784226" w:rsidP="007B13B4">
            <w:pPr>
              <w:rPr>
                <w:rFonts w:ascii="Times New Roman" w:hAnsi="Times New Roman" w:cs="Times New Roman"/>
                <w:lang w:val="en-US"/>
              </w:rPr>
            </w:pPr>
          </w:p>
          <w:p w14:paraId="42D229B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624-49-7</w:t>
            </w:r>
          </w:p>
          <w:p w14:paraId="13973D15" w14:textId="77777777" w:rsidR="00784226" w:rsidRPr="00784226" w:rsidRDefault="00784226" w:rsidP="007B13B4">
            <w:pPr>
              <w:rPr>
                <w:rFonts w:ascii="Times New Roman" w:hAnsi="Times New Roman" w:cs="Times New Roman"/>
                <w:lang w:val="en-US"/>
              </w:rPr>
            </w:pPr>
          </w:p>
          <w:p w14:paraId="2C0EFBD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CE 210-849-0</w:t>
            </w:r>
          </w:p>
        </w:tc>
        <w:tc>
          <w:tcPr>
            <w:tcW w:w="6164" w:type="dxa"/>
          </w:tcPr>
          <w:p w14:paraId="55DF225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Nu se utilizează în articole sau părți ale acestora în concentrații mai mari de 0,1 mg/kg.</w:t>
            </w:r>
          </w:p>
          <w:p w14:paraId="6C35644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57540D1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Articolele sau părțile acestora care conțin DMF în concentrații mai mari decât 0,1 mg/kg nu se introduc pe piață.</w:t>
            </w:r>
          </w:p>
        </w:tc>
      </w:tr>
      <w:tr w:rsidR="00784226" w:rsidRPr="00784226" w14:paraId="24D7D1D3"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3498C7DC"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 xml:space="preserve">62.  </w:t>
            </w:r>
          </w:p>
          <w:p w14:paraId="64381FE8"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(a)  Acetat de fenilmercur</w:t>
            </w:r>
          </w:p>
          <w:p w14:paraId="582CF114" w14:textId="77777777" w:rsidR="00784226" w:rsidRPr="00784226" w:rsidRDefault="00784226" w:rsidP="007B13B4">
            <w:pPr>
              <w:rPr>
                <w:rFonts w:ascii="Times New Roman" w:hAnsi="Times New Roman" w:cs="Times New Roman"/>
              </w:rPr>
            </w:pPr>
          </w:p>
          <w:p w14:paraId="4F297863"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200-532-5</w:t>
            </w:r>
          </w:p>
          <w:p w14:paraId="04FC4BEE" w14:textId="77777777" w:rsidR="00784226" w:rsidRPr="00784226" w:rsidRDefault="00784226" w:rsidP="007B13B4">
            <w:pPr>
              <w:rPr>
                <w:rFonts w:ascii="Times New Roman" w:hAnsi="Times New Roman" w:cs="Times New Roman"/>
              </w:rPr>
            </w:pPr>
          </w:p>
          <w:p w14:paraId="5DF99465"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62-38-4</w:t>
            </w:r>
          </w:p>
          <w:p w14:paraId="4ABEC39A" w14:textId="77777777" w:rsidR="00784226" w:rsidRPr="00784226" w:rsidRDefault="00784226" w:rsidP="007B13B4">
            <w:pPr>
              <w:rPr>
                <w:rFonts w:ascii="Times New Roman" w:hAnsi="Times New Roman" w:cs="Times New Roman"/>
              </w:rPr>
            </w:pPr>
          </w:p>
          <w:p w14:paraId="1362CDC7"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(b)  Propionat de fenilmercur</w:t>
            </w:r>
          </w:p>
          <w:p w14:paraId="507D152C" w14:textId="77777777" w:rsidR="00784226" w:rsidRPr="00784226" w:rsidRDefault="00784226" w:rsidP="007B13B4">
            <w:pPr>
              <w:rPr>
                <w:rFonts w:ascii="Times New Roman" w:hAnsi="Times New Roman" w:cs="Times New Roman"/>
              </w:rPr>
            </w:pPr>
          </w:p>
          <w:p w14:paraId="69A21691"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lastRenderedPageBreak/>
              <w:t>Nr. CE: 203-094-3</w:t>
            </w:r>
          </w:p>
          <w:p w14:paraId="0A48B3DD" w14:textId="77777777" w:rsidR="00784226" w:rsidRPr="00784226" w:rsidRDefault="00784226" w:rsidP="007B13B4">
            <w:pPr>
              <w:rPr>
                <w:rFonts w:ascii="Times New Roman" w:hAnsi="Times New Roman" w:cs="Times New Roman"/>
              </w:rPr>
            </w:pPr>
          </w:p>
          <w:p w14:paraId="2228CA14"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103-27-5</w:t>
            </w:r>
          </w:p>
          <w:p w14:paraId="11DD1BDD" w14:textId="77777777" w:rsidR="00784226" w:rsidRPr="00784226" w:rsidRDefault="00784226" w:rsidP="007B13B4">
            <w:pPr>
              <w:rPr>
                <w:rFonts w:ascii="Times New Roman" w:hAnsi="Times New Roman" w:cs="Times New Roman"/>
              </w:rPr>
            </w:pPr>
          </w:p>
          <w:p w14:paraId="6A82A268"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(c)  2-etilhexanoat de fenilmercur</w:t>
            </w:r>
          </w:p>
          <w:p w14:paraId="309D67AB" w14:textId="77777777" w:rsidR="00784226" w:rsidRPr="00784226" w:rsidRDefault="00784226" w:rsidP="007B13B4">
            <w:pPr>
              <w:rPr>
                <w:rFonts w:ascii="Times New Roman" w:hAnsi="Times New Roman" w:cs="Times New Roman"/>
              </w:rPr>
            </w:pPr>
          </w:p>
          <w:p w14:paraId="219ED69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236-326-7</w:t>
            </w:r>
          </w:p>
          <w:p w14:paraId="659A9BDE" w14:textId="77777777" w:rsidR="00784226" w:rsidRPr="00784226" w:rsidRDefault="00784226" w:rsidP="007B13B4">
            <w:pPr>
              <w:rPr>
                <w:rFonts w:ascii="Times New Roman" w:hAnsi="Times New Roman" w:cs="Times New Roman"/>
                <w:lang w:val="en-US"/>
              </w:rPr>
            </w:pPr>
          </w:p>
          <w:p w14:paraId="775A850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13302-00-6</w:t>
            </w:r>
          </w:p>
          <w:p w14:paraId="66ADBD79" w14:textId="77777777" w:rsidR="00784226" w:rsidRPr="00784226" w:rsidRDefault="00784226" w:rsidP="007B13B4">
            <w:pPr>
              <w:rPr>
                <w:rFonts w:ascii="Times New Roman" w:hAnsi="Times New Roman" w:cs="Times New Roman"/>
                <w:lang w:val="en-US"/>
              </w:rPr>
            </w:pPr>
          </w:p>
          <w:p w14:paraId="324AAEB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(d</w:t>
            </w:r>
            <w:proofErr w:type="gramStart"/>
            <w:r w:rsidRPr="00784226">
              <w:rPr>
                <w:rFonts w:ascii="Times New Roman" w:hAnsi="Times New Roman" w:cs="Times New Roman"/>
                <w:lang w:val="en-US"/>
              </w:rPr>
              <w:t>)  Octanoat</w:t>
            </w:r>
            <w:proofErr w:type="gramEnd"/>
            <w:r w:rsidRPr="00784226">
              <w:rPr>
                <w:rFonts w:ascii="Times New Roman" w:hAnsi="Times New Roman" w:cs="Times New Roman"/>
                <w:lang w:val="en-US"/>
              </w:rPr>
              <w:t xml:space="preserve"> de fenilmercur</w:t>
            </w:r>
          </w:p>
          <w:p w14:paraId="761C66B5" w14:textId="77777777" w:rsidR="00784226" w:rsidRPr="00784226" w:rsidRDefault="00784226" w:rsidP="007B13B4">
            <w:pPr>
              <w:rPr>
                <w:rFonts w:ascii="Times New Roman" w:hAnsi="Times New Roman" w:cs="Times New Roman"/>
                <w:lang w:val="en-US"/>
              </w:rPr>
            </w:pPr>
          </w:p>
          <w:p w14:paraId="3A9D269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w:t>
            </w:r>
          </w:p>
          <w:p w14:paraId="39DF2E6D" w14:textId="77777777" w:rsidR="00784226" w:rsidRPr="00784226" w:rsidRDefault="00784226" w:rsidP="007B13B4">
            <w:pPr>
              <w:rPr>
                <w:rFonts w:ascii="Times New Roman" w:hAnsi="Times New Roman" w:cs="Times New Roman"/>
                <w:lang w:val="en-US"/>
              </w:rPr>
            </w:pPr>
          </w:p>
          <w:p w14:paraId="4204D9D3"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13864-38-5</w:t>
            </w:r>
          </w:p>
          <w:p w14:paraId="4F253F67" w14:textId="77777777" w:rsidR="00784226" w:rsidRPr="00784226" w:rsidRDefault="00784226" w:rsidP="007B13B4">
            <w:pPr>
              <w:rPr>
                <w:rFonts w:ascii="Times New Roman" w:hAnsi="Times New Roman" w:cs="Times New Roman"/>
                <w:lang w:val="en-US"/>
              </w:rPr>
            </w:pPr>
          </w:p>
          <w:p w14:paraId="62FE44C2"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(e)  Neodecanoat de fenilmercur</w:t>
            </w:r>
          </w:p>
          <w:p w14:paraId="4FA0A75C" w14:textId="77777777" w:rsidR="00784226" w:rsidRPr="00784226" w:rsidRDefault="00784226" w:rsidP="007B13B4">
            <w:pPr>
              <w:rPr>
                <w:rFonts w:ascii="Times New Roman" w:hAnsi="Times New Roman" w:cs="Times New Roman"/>
              </w:rPr>
            </w:pPr>
          </w:p>
          <w:p w14:paraId="614148F0"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CE: 247-783-7</w:t>
            </w:r>
          </w:p>
          <w:p w14:paraId="20981B32" w14:textId="77777777" w:rsidR="00784226" w:rsidRPr="00784226" w:rsidRDefault="00784226" w:rsidP="007B13B4">
            <w:pPr>
              <w:rPr>
                <w:rFonts w:ascii="Times New Roman" w:hAnsi="Times New Roman" w:cs="Times New Roman"/>
              </w:rPr>
            </w:pPr>
          </w:p>
          <w:p w14:paraId="0658183F"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26545-49-3</w:t>
            </w:r>
          </w:p>
        </w:tc>
        <w:tc>
          <w:tcPr>
            <w:tcW w:w="6164" w:type="dxa"/>
          </w:tcPr>
          <w:p w14:paraId="7CA6DC8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1.  Se interzice producerea, introducerea pe piață sau utilizarea, ca substanțe sau în amestecuri, după data de 10 octombrie 2017, dacă concentrația de mercur din amestecuri este mai mare sau egală cu 0,01 % din greutate.</w:t>
            </w:r>
          </w:p>
          <w:p w14:paraId="28666D3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7C780EA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2.  Se interzice introducerea pe piață a articolelor sau părților acestora care conțin una sau mai multe dintre aceste substanțe, după data de 10 octombrie 2017, dacă concentrația de mercur din articole sau părți ale acestora este mai mare sau egală cu 0,01 % din greutate.</w:t>
            </w:r>
          </w:p>
        </w:tc>
      </w:tr>
      <w:tr w:rsidR="00784226" w:rsidRPr="00784226" w14:paraId="5BD1B256"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0699508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63</w:t>
            </w:r>
            <w:proofErr w:type="gramStart"/>
            <w:r w:rsidRPr="00784226">
              <w:rPr>
                <w:rFonts w:ascii="Times New Roman" w:hAnsi="Times New Roman" w:cs="Times New Roman"/>
                <w:lang w:val="en-US"/>
              </w:rPr>
              <w:t>.  Plumb</w:t>
            </w:r>
            <w:proofErr w:type="gramEnd"/>
          </w:p>
          <w:p w14:paraId="42B288A8" w14:textId="77777777" w:rsidR="00784226" w:rsidRPr="00784226" w:rsidRDefault="00784226" w:rsidP="007B13B4">
            <w:pPr>
              <w:rPr>
                <w:rFonts w:ascii="Times New Roman" w:hAnsi="Times New Roman" w:cs="Times New Roman"/>
                <w:lang w:val="en-US"/>
              </w:rPr>
            </w:pPr>
          </w:p>
          <w:p w14:paraId="5631716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7439-92-1</w:t>
            </w:r>
          </w:p>
          <w:p w14:paraId="41D8EE49" w14:textId="77777777" w:rsidR="00784226" w:rsidRPr="00784226" w:rsidRDefault="00784226" w:rsidP="007B13B4">
            <w:pPr>
              <w:rPr>
                <w:rFonts w:ascii="Times New Roman" w:hAnsi="Times New Roman" w:cs="Times New Roman"/>
                <w:lang w:val="en-US"/>
              </w:rPr>
            </w:pPr>
          </w:p>
          <w:p w14:paraId="3A3A4D3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231-100-4</w:t>
            </w:r>
          </w:p>
          <w:p w14:paraId="69B244D9" w14:textId="77777777" w:rsidR="00784226" w:rsidRPr="00784226" w:rsidRDefault="00784226" w:rsidP="007B13B4">
            <w:pPr>
              <w:rPr>
                <w:rFonts w:ascii="Times New Roman" w:hAnsi="Times New Roman" w:cs="Times New Roman"/>
                <w:lang w:val="en-US"/>
              </w:rPr>
            </w:pPr>
          </w:p>
          <w:p w14:paraId="7708264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și compușii acestuia.</w:t>
            </w:r>
          </w:p>
        </w:tc>
        <w:tc>
          <w:tcPr>
            <w:tcW w:w="6164" w:type="dxa"/>
          </w:tcPr>
          <w:p w14:paraId="0EB2404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1.  Nu se introduce pe piață și nu se utilizează în nicio componentă individuală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de bijuterie dacă </w:t>
            </w:r>
            <w:r w:rsidRPr="00784226">
              <w:rPr>
                <w:rFonts w:ascii="Times New Roman" w:hAnsi="Times New Roman" w:cs="Times New Roman"/>
                <w:lang w:val="en-US"/>
              </w:rPr>
              <w:lastRenderedPageBreak/>
              <w:t>concentrația de plumb (în metal) a componentei în cauză este egală sau mai mare de 0,05 % în greutate.</w:t>
            </w:r>
          </w:p>
          <w:p w14:paraId="6758914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BCA0E1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w:t>
            </w:r>
            <w:proofErr w:type="gramStart"/>
            <w:r w:rsidRPr="00784226">
              <w:rPr>
                <w:rFonts w:ascii="Times New Roman" w:hAnsi="Times New Roman" w:cs="Times New Roman"/>
                <w:lang w:val="en-US"/>
              </w:rPr>
              <w:t>.  În</w:t>
            </w:r>
            <w:proofErr w:type="gramEnd"/>
            <w:r w:rsidRPr="00784226">
              <w:rPr>
                <w:rFonts w:ascii="Times New Roman" w:hAnsi="Times New Roman" w:cs="Times New Roman"/>
                <w:lang w:val="en-US"/>
              </w:rPr>
              <w:t xml:space="preserve"> sensul punctului </w:t>
            </w:r>
            <w:proofErr w:type="gramStart"/>
            <w:r w:rsidRPr="00784226">
              <w:rPr>
                <w:rFonts w:ascii="Times New Roman" w:hAnsi="Times New Roman" w:cs="Times New Roman"/>
                <w:lang w:val="en-US"/>
              </w:rPr>
              <w:t>1;</w:t>
            </w:r>
            <w:proofErr w:type="gramEnd"/>
          </w:p>
          <w:p w14:paraId="218B2BC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  „articolele de bijuterie” desemnează articolele de bijuterie și articolele de imitații de bijuterie, precum și accesoriile de păr, inclusiv:</w:t>
            </w:r>
          </w:p>
          <w:p w14:paraId="731C07B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brățări, coliere și </w:t>
            </w:r>
            <w:proofErr w:type="gramStart"/>
            <w:r w:rsidRPr="00784226">
              <w:rPr>
                <w:rFonts w:ascii="Times New Roman" w:hAnsi="Times New Roman" w:cs="Times New Roman"/>
                <w:lang w:val="en-US"/>
              </w:rPr>
              <w:t>inele;</w:t>
            </w:r>
            <w:proofErr w:type="gramEnd"/>
          </w:p>
          <w:p w14:paraId="1561438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(b)  bijuterii de tip piercing,</w:t>
            </w:r>
          </w:p>
          <w:p w14:paraId="4F67C37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(c)  ceasuri de mână și articole de tip brățară;</w:t>
            </w:r>
          </w:p>
          <w:p w14:paraId="5AC1B17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(d)  broșe și </w:t>
            </w:r>
            <w:proofErr w:type="gramStart"/>
            <w:r w:rsidRPr="00784226">
              <w:rPr>
                <w:rFonts w:ascii="Times New Roman" w:hAnsi="Times New Roman" w:cs="Times New Roman"/>
                <w:lang w:val="en-US"/>
              </w:rPr>
              <w:t>butoni;</w:t>
            </w:r>
            <w:proofErr w:type="gramEnd"/>
          </w:p>
          <w:p w14:paraId="53C3411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(ii)  „orice componentă individuală” desemnează materialele din care sunt fabricate bijuteriile, precum și elementele constitutive ale acestora.</w:t>
            </w:r>
          </w:p>
          <w:p w14:paraId="04A59F3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0D91AB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Punctul 1 se aplică, de asemenea, componentelor individuale atunci când sunt folosite sau introduse pe piață pentru fabricarea de bijuterii.</w:t>
            </w:r>
          </w:p>
          <w:p w14:paraId="03E2478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ADFD61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4.  Prin derogare, se exceptează de la dispozițiile punctului 1:</w:t>
            </w:r>
          </w:p>
          <w:p w14:paraId="182549D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sticla tip cristal (categoriile 1, 2, 3 și 4) în conformitate cu </w:t>
            </w:r>
          </w:p>
          <w:p w14:paraId="698D640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componentele</w:t>
            </w:r>
            <w:proofErr w:type="gramEnd"/>
            <w:r w:rsidRPr="00784226">
              <w:rPr>
                <w:rFonts w:ascii="Times New Roman" w:hAnsi="Times New Roman" w:cs="Times New Roman"/>
                <w:lang w:val="en-US"/>
              </w:rPr>
              <w:t xml:space="preserve"> interne ale ceasurilor inaccesibile </w:t>
            </w:r>
            <w:proofErr w:type="gramStart"/>
            <w:r w:rsidRPr="00784226">
              <w:rPr>
                <w:rFonts w:ascii="Times New Roman" w:hAnsi="Times New Roman" w:cs="Times New Roman"/>
                <w:lang w:val="en-US"/>
              </w:rPr>
              <w:t>consumatorilor;</w:t>
            </w:r>
            <w:proofErr w:type="gramEnd"/>
          </w:p>
          <w:p w14:paraId="7043A54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pietrele prețioase și semiprețioase nesintetice sau reconstituite [codul NC </w:t>
            </w:r>
            <w:proofErr w:type="gramStart"/>
            <w:r w:rsidRPr="00784226">
              <w:rPr>
                <w:rFonts w:ascii="Times New Roman" w:hAnsi="Times New Roman" w:cs="Times New Roman"/>
                <w:lang w:val="en-US"/>
              </w:rPr>
              <w:t>7103 ,</w:t>
            </w:r>
            <w:proofErr w:type="gramEnd"/>
            <w:r w:rsidRPr="00784226">
              <w:rPr>
                <w:rFonts w:ascii="Times New Roman" w:hAnsi="Times New Roman" w:cs="Times New Roman"/>
                <w:lang w:val="en-US"/>
              </w:rPr>
              <w:t xml:space="preserve"> astfel cum a fost stabilit prin], cu excepția cazului în care acestea au fost tratate cu plumb </w:t>
            </w:r>
            <w:r w:rsidRPr="00784226">
              <w:rPr>
                <w:rFonts w:ascii="Times New Roman" w:hAnsi="Times New Roman" w:cs="Times New Roman"/>
                <w:lang w:val="en-US"/>
              </w:rPr>
              <w:lastRenderedPageBreak/>
              <w:t xml:space="preserve">sau compușii săi sau cu amestecuri care conțin aceste </w:t>
            </w:r>
            <w:proofErr w:type="gramStart"/>
            <w:r w:rsidRPr="00784226">
              <w:rPr>
                <w:rFonts w:ascii="Times New Roman" w:hAnsi="Times New Roman" w:cs="Times New Roman"/>
                <w:lang w:val="en-US"/>
              </w:rPr>
              <w:t>substanțe;</w:t>
            </w:r>
            <w:proofErr w:type="gramEnd"/>
          </w:p>
          <w:p w14:paraId="6E297AB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  emailurile, definite ca amestecuri vitrifiabile obținute prin fuziune, vitrificare sau sinterizarea minereurilor topite la o temperatură de cel puțin 500 °C.</w:t>
            </w:r>
          </w:p>
          <w:p w14:paraId="4855FFD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645E0C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5.  Prin derogare, alineatul (1) nu se aplică articolelor de bijuterie introduse pe piață pentru prima dată înainte de 9 octombrie 2013 și articolelor de bijuterie produse înainte de 10 decembrie 1961.   </w:t>
            </w:r>
          </w:p>
          <w:p w14:paraId="61CE340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3EAEA75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6.  Până la 9 octombrie 2017, Comisia va reevalua alineatele (1)-(5) din această rubrică în funcție de noile informații științifice, inclusiv cele cu privire la existența unor înlocuitori și la migrația plumbului din articolele menționate la alineatul (1) și, dacă va fi cazul, va modifica această rubrică în consecință.  </w:t>
            </w:r>
          </w:p>
          <w:p w14:paraId="4D559FC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68E038F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7.  Nu se introduc pe piață și nu se utilizează în articole furnizate publicului larg, în cazul în care concentrația de plumb (exprimată ca metal) în articolele respective sau în părțile accesibile ale acestora este egală cu sau depășește 0,05 % din greutate, iar articolele respective sau părțile accesibile ale acestora ar putea, în condiții de folosire normale sau rezonabil previzibile, să fie introduse în gură de către copii.</w:t>
            </w:r>
          </w:p>
          <w:p w14:paraId="7CF7209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Această limită nu se aplică în cazul în care se poate demonstra că rata eliberării plumbului prezent într-un astfel de articol sau în orice parte accesibilă a unui articol, acoperit sau neacoperit, nu depășește 0,05 μg/cm2 pe oră (echivalentă cu 0,05 μg/g/h) și, pentru articolele acoperite, că acoperirea este suficientă pentru a asigura că această rată a eliberării plumbului nu este depășită pentru o perioadă de cel puțin doi </w:t>
            </w:r>
            <w:r w:rsidRPr="00784226">
              <w:rPr>
                <w:rFonts w:ascii="Times New Roman" w:hAnsi="Times New Roman" w:cs="Times New Roman"/>
              </w:rPr>
              <w:lastRenderedPageBreak/>
              <w:t>ani în condiții de utilizare normale sau rezonabil previzibile a articolului.</w:t>
            </w:r>
          </w:p>
          <w:p w14:paraId="2FAB3E0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În sensul prezentului alineat, se consideră că un articol sau o parte accesibilă a unui articol poate fi introdus în gură de către copii, în cazul în care una dintre dimensiunile sale este mai mică de 5 cm sau dacă prezintă o parte detașabilă sau protuberantă de această dimensiune.</w:t>
            </w:r>
          </w:p>
          <w:p w14:paraId="5776F99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A52036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8.  Prin derogare, se exceptează de la dispozițiile alineatului (7):</w:t>
            </w:r>
          </w:p>
          <w:p w14:paraId="07594F5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articolele de bijuterie menționate la alineatul (1</w:t>
            </w:r>
            <w:proofErr w:type="gramStart"/>
            <w:r w:rsidRPr="00784226">
              <w:rPr>
                <w:rFonts w:ascii="Times New Roman" w:hAnsi="Times New Roman" w:cs="Times New Roman"/>
                <w:lang w:val="en-US"/>
              </w:rPr>
              <w:t>);</w:t>
            </w:r>
            <w:proofErr w:type="gramEnd"/>
          </w:p>
          <w:p w14:paraId="0844F2E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sticla cristal în conformitate cu </w:t>
            </w:r>
          </w:p>
          <w:p w14:paraId="58265F6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pietrele prețioase și semiprețioase nesintetice sau reconstituite [codul NC </w:t>
            </w:r>
            <w:proofErr w:type="gramStart"/>
            <w:r w:rsidRPr="00784226">
              <w:rPr>
                <w:rFonts w:ascii="Times New Roman" w:hAnsi="Times New Roman" w:cs="Times New Roman"/>
                <w:lang w:val="en-US"/>
              </w:rPr>
              <w:t>7103 ,</w:t>
            </w:r>
            <w:proofErr w:type="gramEnd"/>
            <w:r w:rsidRPr="00784226">
              <w:rPr>
                <w:rFonts w:ascii="Times New Roman" w:hAnsi="Times New Roman" w:cs="Times New Roman"/>
                <w:lang w:val="en-US"/>
              </w:rPr>
              <w:t xml:space="preserve"> astfel cum a fost stabilit prin cu excepția cazului în care acestea au fost tratate cu plumb sau compușii săi sau cu amestecuri care conțin aceste </w:t>
            </w:r>
            <w:proofErr w:type="gramStart"/>
            <w:r w:rsidRPr="00784226">
              <w:rPr>
                <w:rFonts w:ascii="Times New Roman" w:hAnsi="Times New Roman" w:cs="Times New Roman"/>
                <w:lang w:val="en-US"/>
              </w:rPr>
              <w:t>substanțe;</w:t>
            </w:r>
            <w:proofErr w:type="gramEnd"/>
          </w:p>
          <w:p w14:paraId="5326DF1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  emailurile, definite ca amestecuri vitrifiabile obținute prin fuziune, vitrificare sau sinterizarea minereului topit la o temperatură de cel puțin 500 °</w:t>
            </w:r>
            <w:proofErr w:type="gramStart"/>
            <w:r w:rsidRPr="00784226">
              <w:rPr>
                <w:rFonts w:ascii="Times New Roman" w:hAnsi="Times New Roman" w:cs="Times New Roman"/>
                <w:lang w:val="en-US"/>
              </w:rPr>
              <w:t>C;</w:t>
            </w:r>
            <w:proofErr w:type="gramEnd"/>
          </w:p>
          <w:p w14:paraId="1548513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  cheile și broaștele, inclusiv </w:t>
            </w:r>
            <w:proofErr w:type="gramStart"/>
            <w:r w:rsidRPr="00784226">
              <w:rPr>
                <w:rFonts w:ascii="Times New Roman" w:hAnsi="Times New Roman" w:cs="Times New Roman"/>
                <w:lang w:val="en-US"/>
              </w:rPr>
              <w:t>lacătele;</w:t>
            </w:r>
            <w:proofErr w:type="gramEnd"/>
          </w:p>
          <w:p w14:paraId="125F794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(f</w:t>
            </w:r>
            <w:proofErr w:type="gramStart"/>
            <w:r w:rsidRPr="00784226">
              <w:rPr>
                <w:rFonts w:ascii="Times New Roman" w:hAnsi="Times New Roman" w:cs="Times New Roman"/>
                <w:lang w:val="en-US"/>
              </w:rPr>
              <w:t>)  instrumentele</w:t>
            </w:r>
            <w:proofErr w:type="gramEnd"/>
            <w:r w:rsidRPr="00784226">
              <w:rPr>
                <w:rFonts w:ascii="Times New Roman" w:hAnsi="Times New Roman" w:cs="Times New Roman"/>
                <w:lang w:val="en-US"/>
              </w:rPr>
              <w:t xml:space="preserve"> </w:t>
            </w:r>
            <w:proofErr w:type="gramStart"/>
            <w:r w:rsidRPr="00784226">
              <w:rPr>
                <w:rFonts w:ascii="Times New Roman" w:hAnsi="Times New Roman" w:cs="Times New Roman"/>
                <w:lang w:val="en-US"/>
              </w:rPr>
              <w:t>muzicale;</w:t>
            </w:r>
            <w:proofErr w:type="gramEnd"/>
          </w:p>
          <w:p w14:paraId="73BB6BC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(g)  articolele și părțile articolelor care conțin aliaje de alamă, în cazul în care concentrația de plumb (exprimată ca metal) din aliajul de alamă nu depășește 0,5 % din </w:t>
            </w:r>
            <w:proofErr w:type="gramStart"/>
            <w:r w:rsidRPr="00784226">
              <w:rPr>
                <w:rFonts w:ascii="Times New Roman" w:hAnsi="Times New Roman" w:cs="Times New Roman"/>
                <w:lang w:val="en-US"/>
              </w:rPr>
              <w:t>greutate;</w:t>
            </w:r>
            <w:proofErr w:type="gramEnd"/>
          </w:p>
          <w:p w14:paraId="7822C83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(h)  vârfurile instrumentelor de </w:t>
            </w:r>
            <w:proofErr w:type="gramStart"/>
            <w:r w:rsidRPr="00784226">
              <w:rPr>
                <w:rFonts w:ascii="Times New Roman" w:hAnsi="Times New Roman" w:cs="Times New Roman"/>
                <w:lang w:val="en-US"/>
              </w:rPr>
              <w:t>scris;</w:t>
            </w:r>
            <w:proofErr w:type="gramEnd"/>
          </w:p>
          <w:p w14:paraId="69671FC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  articolele </w:t>
            </w:r>
            <w:proofErr w:type="gramStart"/>
            <w:r w:rsidRPr="00784226">
              <w:rPr>
                <w:rFonts w:ascii="Times New Roman" w:hAnsi="Times New Roman" w:cs="Times New Roman"/>
                <w:lang w:val="en-US"/>
              </w:rPr>
              <w:t>religioase;</w:t>
            </w:r>
            <w:proofErr w:type="gramEnd"/>
          </w:p>
          <w:p w14:paraId="343AC14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(j)  bateriile cu zinc-carbon portabile și bateriile de tip </w:t>
            </w:r>
            <w:proofErr w:type="gramStart"/>
            <w:r w:rsidRPr="00784226">
              <w:rPr>
                <w:rFonts w:ascii="Times New Roman" w:hAnsi="Times New Roman" w:cs="Times New Roman"/>
                <w:lang w:val="en-US"/>
              </w:rPr>
              <w:t>pastilă;</w:t>
            </w:r>
            <w:proofErr w:type="gramEnd"/>
          </w:p>
          <w:p w14:paraId="4D158C2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(k)  articolele care intră sub incidența:</w:t>
            </w:r>
          </w:p>
          <w:p w14:paraId="4EAF437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  Directivei 94/62/</w:t>
            </w:r>
            <w:proofErr w:type="gramStart"/>
            <w:r w:rsidRPr="00784226">
              <w:rPr>
                <w:rFonts w:ascii="Times New Roman" w:hAnsi="Times New Roman" w:cs="Times New Roman"/>
                <w:lang w:val="en-US"/>
              </w:rPr>
              <w:t>CE;</w:t>
            </w:r>
            <w:proofErr w:type="gramEnd"/>
          </w:p>
          <w:p w14:paraId="34BCBB2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(ii</w:t>
            </w:r>
            <w:proofErr w:type="gramStart"/>
            <w:r w:rsidRPr="00784226">
              <w:rPr>
                <w:rFonts w:ascii="Times New Roman" w:hAnsi="Times New Roman" w:cs="Times New Roman"/>
                <w:lang w:val="en-US"/>
              </w:rPr>
              <w:t>)  Regulamentului</w:t>
            </w:r>
            <w:proofErr w:type="gramEnd"/>
            <w:r w:rsidRPr="00784226">
              <w:rPr>
                <w:rFonts w:ascii="Times New Roman" w:hAnsi="Times New Roman" w:cs="Times New Roman"/>
                <w:lang w:val="en-US"/>
              </w:rPr>
              <w:t xml:space="preserve"> (CE) nr. </w:t>
            </w:r>
            <w:proofErr w:type="gramStart"/>
            <w:r w:rsidRPr="00784226">
              <w:rPr>
                <w:rFonts w:ascii="Times New Roman" w:hAnsi="Times New Roman" w:cs="Times New Roman"/>
                <w:lang w:val="en-US"/>
              </w:rPr>
              <w:t>1935/2004;</w:t>
            </w:r>
            <w:proofErr w:type="gramEnd"/>
          </w:p>
          <w:p w14:paraId="476559A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(iii</w:t>
            </w:r>
            <w:proofErr w:type="gramStart"/>
            <w:r w:rsidRPr="00784226">
              <w:rPr>
                <w:rFonts w:ascii="Times New Roman" w:hAnsi="Times New Roman" w:cs="Times New Roman"/>
                <w:lang w:val="en-US"/>
              </w:rPr>
              <w:t>)  Directivei</w:t>
            </w:r>
            <w:proofErr w:type="gramEnd"/>
            <w:r w:rsidRPr="00784226">
              <w:rPr>
                <w:rFonts w:ascii="Times New Roman" w:hAnsi="Times New Roman" w:cs="Times New Roman"/>
                <w:lang w:val="en-US"/>
              </w:rPr>
              <w:t xml:space="preserve"> 2009/48/CE a Parlamentului European și a Consiliului (*15</w:t>
            </w:r>
            <w:proofErr w:type="gramStart"/>
            <w:r w:rsidRPr="00784226">
              <w:rPr>
                <w:rFonts w:ascii="Times New Roman" w:hAnsi="Times New Roman" w:cs="Times New Roman"/>
                <w:lang w:val="en-US"/>
              </w:rPr>
              <w:t>);</w:t>
            </w:r>
            <w:proofErr w:type="gramEnd"/>
          </w:p>
          <w:p w14:paraId="162C5CB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(iv</w:t>
            </w:r>
            <w:proofErr w:type="gramStart"/>
            <w:r w:rsidRPr="00784226">
              <w:rPr>
                <w:rFonts w:ascii="Times New Roman" w:hAnsi="Times New Roman" w:cs="Times New Roman"/>
                <w:lang w:val="en-US"/>
              </w:rPr>
              <w:t>)  Directivei</w:t>
            </w:r>
            <w:proofErr w:type="gramEnd"/>
            <w:r w:rsidRPr="00784226">
              <w:rPr>
                <w:rFonts w:ascii="Times New Roman" w:hAnsi="Times New Roman" w:cs="Times New Roman"/>
                <w:lang w:val="en-US"/>
              </w:rPr>
              <w:t xml:space="preserve"> 2011/65/UE a Parlamentului European și a Consiliului (*16).</w:t>
            </w:r>
          </w:p>
          <w:p w14:paraId="3EEEA40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417E44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9.  Până la 1 iulie 2019, Comisia va reevalua alineatul (7) și alineatul (8) literele (e), (f), (i) și (j) din această rubrică în funcție de noile informații științifice, inclusiv cele cu privire la existența unor înlocuitori și la migrația plumbului din articolele menționate la alineatul (7), inclusiv cerința referitoare la integritatea acoperirii și, dacă va fi cazul, va modifica această rubrică în consecință.</w:t>
            </w:r>
          </w:p>
          <w:p w14:paraId="039C7C8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562755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10.  Prin derogare, alineatul (7) nu se aplică în cazul articolelor introduse pe piață pentru prima dată înainte de 1 iunie 2016.  </w:t>
            </w:r>
          </w:p>
          <w:p w14:paraId="4D3BDE0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CC1631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11.  După 15 februarie 2023, în zonele umede sau pe o rază de 100 de metri în vecinătatea zonelor umede se interzice efectuarea oricăreia dintre următoarele acțiuni:</w:t>
            </w:r>
          </w:p>
          <w:p w14:paraId="7203848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tragerea cu arma cu alice care conțin plumb în concentrație (exprimată ca metal) de cel puțin 1 % în procente de </w:t>
            </w:r>
            <w:proofErr w:type="gramStart"/>
            <w:r w:rsidRPr="00784226">
              <w:rPr>
                <w:rFonts w:ascii="Times New Roman" w:hAnsi="Times New Roman" w:cs="Times New Roman"/>
                <w:lang w:val="en-US"/>
              </w:rPr>
              <w:t>masă;</w:t>
            </w:r>
            <w:proofErr w:type="gramEnd"/>
          </w:p>
          <w:p w14:paraId="0C00361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transportul oricărei astfel de alice în timpul activității de tragere cu arma în zone umede sau în timpul deplasării către o zonă umedă pentru activitatea de tragere cu arma.</w:t>
            </w:r>
          </w:p>
          <w:p w14:paraId="7F26E9F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În sensul primului paragraf:</w:t>
            </w:r>
          </w:p>
          <w:p w14:paraId="12E98C2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„pe o rază de 100 de metri în vecinătatea unei zone umede” înseamnă pe o rază de cel mult 100 de metri de la orice punct limitrof al unei zone </w:t>
            </w:r>
            <w:proofErr w:type="gramStart"/>
            <w:r w:rsidRPr="00784226">
              <w:rPr>
                <w:rFonts w:ascii="Times New Roman" w:hAnsi="Times New Roman" w:cs="Times New Roman"/>
                <w:lang w:val="en-US"/>
              </w:rPr>
              <w:t>umede;</w:t>
            </w:r>
            <w:proofErr w:type="gramEnd"/>
          </w:p>
          <w:p w14:paraId="24B1B63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„tragere cu arma în zone umede” înseamnă tragerea cu arma efectuată într-o zonă umedă sau pe o rază de 100 de metri în vecinătatea unei zone </w:t>
            </w:r>
            <w:proofErr w:type="gramStart"/>
            <w:r w:rsidRPr="00784226">
              <w:rPr>
                <w:rFonts w:ascii="Times New Roman" w:hAnsi="Times New Roman" w:cs="Times New Roman"/>
                <w:lang w:val="en-US"/>
              </w:rPr>
              <w:t>umede;</w:t>
            </w:r>
            <w:proofErr w:type="gramEnd"/>
          </w:p>
          <w:p w14:paraId="50A828D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în cazul în care o persoană este găsită transportând alice într-o zonă umedă sau pe o rază de 100 de metri în vecinătatea unei zone umede în timpul activității de tragere cu arma sau în timpul deplasării către o zonă umedă în scopul tragerii cu arma, tragerea în cauză este considerată ca fiind o tragere cu arma într-o zonă umedă, cu excepția cazului în care persoana în cauză poate demonstra că a fost vorba despre un alt tip de tragere cu arma.</w:t>
            </w:r>
          </w:p>
          <w:p w14:paraId="5E34415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Restricția prevăzută la primul paragraf nu se aplică într-un stat membru dacă respectivul stat membru notifică Comisiei, în conformitate cu punctul 12, că intenționează să utilizeze opțiunea acordată de respectivul paragraf.</w:t>
            </w:r>
          </w:p>
          <w:p w14:paraId="15BB49A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D06259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12.  În cazul în care cel puțin 20 % din teritoriul unui stat membru, cu excepția apelor teritoriale, este constituit din zone umede, în loc să aplice restricția prevăzută la punctul 11 primul paragraf, statul membru în cauză poate să interzică, începând cu 15 februarie 2024, următoarele acțiuni pe întregul său teritoriu:</w:t>
            </w:r>
          </w:p>
          <w:p w14:paraId="7FDE324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alicelor care conțin plumb în concentrație (exprimată ca metal) de cel puțin 1 % în procente de </w:t>
            </w:r>
            <w:proofErr w:type="gramStart"/>
            <w:r w:rsidRPr="00784226">
              <w:rPr>
                <w:rFonts w:ascii="Times New Roman" w:hAnsi="Times New Roman" w:cs="Times New Roman"/>
                <w:lang w:val="en-US"/>
              </w:rPr>
              <w:t>masă;</w:t>
            </w:r>
            <w:proofErr w:type="gramEnd"/>
          </w:p>
          <w:p w14:paraId="0A3CC99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orice</w:t>
            </w:r>
            <w:proofErr w:type="gramEnd"/>
            <w:r w:rsidRPr="00784226">
              <w:rPr>
                <w:rFonts w:ascii="Times New Roman" w:hAnsi="Times New Roman" w:cs="Times New Roman"/>
                <w:lang w:val="en-US"/>
              </w:rPr>
              <w:t xml:space="preserve"> tragere cu arma cu astfel de </w:t>
            </w:r>
            <w:proofErr w:type="gramStart"/>
            <w:r w:rsidRPr="00784226">
              <w:rPr>
                <w:rFonts w:ascii="Times New Roman" w:hAnsi="Times New Roman" w:cs="Times New Roman"/>
                <w:lang w:val="en-US"/>
              </w:rPr>
              <w:t>alice;</w:t>
            </w:r>
            <w:proofErr w:type="gramEnd"/>
          </w:p>
          <w:p w14:paraId="590F0F1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(c)  transportul oricărei astfel de alice în timpul activității de tragere cu arma sau al deplasării în scopul tragerii cu arma.</w:t>
            </w:r>
          </w:p>
          <w:p w14:paraId="31C369C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Orice stat membru care intenționează să utilizeze opțiunea prevăzută la primul subparagraf informează Comisia cu privire la această intenție până la 15 august 2021. Statul membru comunică de îndată Comisiei textul măsurilor naționale pe care le-</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adoptat și, în orice caz, până la 15 august 2023. Comisia pune la dispoziția publicului, fără întârziere, orice astfel de aviz de intenție, precum și textele măsurilor naționale pe care le primește.</w:t>
            </w:r>
          </w:p>
          <w:p w14:paraId="30BEEC5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77E6E2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13</w:t>
            </w:r>
            <w:proofErr w:type="gramStart"/>
            <w:r w:rsidRPr="00784226">
              <w:rPr>
                <w:rFonts w:ascii="Times New Roman" w:hAnsi="Times New Roman" w:cs="Times New Roman"/>
                <w:lang w:val="en-US"/>
              </w:rPr>
              <w:t>.  În</w:t>
            </w:r>
            <w:proofErr w:type="gramEnd"/>
            <w:r w:rsidRPr="00784226">
              <w:rPr>
                <w:rFonts w:ascii="Times New Roman" w:hAnsi="Times New Roman" w:cs="Times New Roman"/>
                <w:lang w:val="en-US"/>
              </w:rPr>
              <w:t xml:space="preserve"> sensul punctelor 11 și 12:</w:t>
            </w:r>
          </w:p>
          <w:p w14:paraId="3855654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„zone umede” înseamnă zone de mlaștini, bălți, turbării sau apă, naturale sau artificiale, permanente sau temporare, cu apă stagnantă sau curgătoare, dulce, salmastră sau sărată, inclusiv zone marine în care adâncimea apei la reflux nu depășește șase </w:t>
            </w:r>
            <w:proofErr w:type="gramStart"/>
            <w:r w:rsidRPr="00784226">
              <w:rPr>
                <w:rFonts w:ascii="Times New Roman" w:hAnsi="Times New Roman" w:cs="Times New Roman"/>
                <w:lang w:val="en-US"/>
              </w:rPr>
              <w:t>metri;</w:t>
            </w:r>
            <w:proofErr w:type="gramEnd"/>
          </w:p>
          <w:p w14:paraId="3F1B1FB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„alice” înseamnă alice utilizate sau destinate utilizării într-un sigur cartuș de </w:t>
            </w:r>
            <w:proofErr w:type="gramStart"/>
            <w:r w:rsidRPr="00784226">
              <w:rPr>
                <w:rFonts w:ascii="Times New Roman" w:hAnsi="Times New Roman" w:cs="Times New Roman"/>
                <w:lang w:val="en-US"/>
              </w:rPr>
              <w:t>pușcă;</w:t>
            </w:r>
            <w:proofErr w:type="gramEnd"/>
          </w:p>
          <w:p w14:paraId="0E9CC84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„pușcă” înseamnă o armă cu țeavă lisă, cu excepția armelor cu aer </w:t>
            </w:r>
            <w:proofErr w:type="gramStart"/>
            <w:r w:rsidRPr="00784226">
              <w:rPr>
                <w:rFonts w:ascii="Times New Roman" w:hAnsi="Times New Roman" w:cs="Times New Roman"/>
                <w:lang w:val="en-US"/>
              </w:rPr>
              <w:t>comprimat;</w:t>
            </w:r>
            <w:proofErr w:type="gramEnd"/>
          </w:p>
          <w:p w14:paraId="2FBB73D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(d)  „tragere cu arma” înseamnă orice tragere cu o </w:t>
            </w:r>
            <w:proofErr w:type="gramStart"/>
            <w:r w:rsidRPr="00784226">
              <w:rPr>
                <w:rFonts w:ascii="Times New Roman" w:hAnsi="Times New Roman" w:cs="Times New Roman"/>
                <w:lang w:val="en-US"/>
              </w:rPr>
              <w:t>pușcă;</w:t>
            </w:r>
            <w:proofErr w:type="gramEnd"/>
          </w:p>
          <w:p w14:paraId="45575C6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  „transport” înseamnă orice transport nemijlocit efectuat de către o persoană sau orice transport prin orice alte </w:t>
            </w:r>
            <w:proofErr w:type="gramStart"/>
            <w:r w:rsidRPr="00784226">
              <w:rPr>
                <w:rFonts w:ascii="Times New Roman" w:hAnsi="Times New Roman" w:cs="Times New Roman"/>
                <w:lang w:val="en-US"/>
              </w:rPr>
              <w:t>mijloace;</w:t>
            </w:r>
            <w:proofErr w:type="gramEnd"/>
          </w:p>
          <w:p w14:paraId="4381248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(f)  atunci când se stabilește dacă o persoană asupra căreia s-au găsit alice transportă alicele „în cadrul deplasării către o activitate de tragere cu arma”:</w:t>
            </w:r>
          </w:p>
          <w:p w14:paraId="4C63169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  se ține seama de toate circumstanțele </w:t>
            </w:r>
            <w:proofErr w:type="gramStart"/>
            <w:r w:rsidRPr="00784226">
              <w:rPr>
                <w:rFonts w:ascii="Times New Roman" w:hAnsi="Times New Roman" w:cs="Times New Roman"/>
                <w:lang w:val="en-US"/>
              </w:rPr>
              <w:t>cazului;</w:t>
            </w:r>
            <w:proofErr w:type="gramEnd"/>
          </w:p>
          <w:p w14:paraId="1066D75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(ii)  persoana asupra căreia s-au găsit alicele nu trebuie neapărat să fie aceeași persoană care efectuează tragerea cu arma.</w:t>
            </w:r>
          </w:p>
          <w:p w14:paraId="545F92F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197268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14.  Statele membre pot menține dispoziții naționale care vizează protecția mediului sau a sănătății umane în vigoare la 15 februarie 2021 și care prevăd, în legătură cu utilizarea plumbului în alice, o restricție mai strictă decât cea prevăzută la punctul 11.</w:t>
            </w:r>
          </w:p>
          <w:p w14:paraId="4EAE572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Statul membru comunică fără întârziere Comisiei textul respectivelor dispoziții naționale. Comisia pune la dispoziția publicului, fără întârziere, orice astfel de texte ale dispozițiilor naționale pe care le primește.  </w:t>
            </w:r>
          </w:p>
          <w:p w14:paraId="1153012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15.  Nu se introduce pe piață și nu se utilizează în articole fabricate din polimeri sau copolimeri de clorură de vinil („PVC”) în cazul în care concentrația de plumb este mai mare sau egală cu 0,1 % din materialul PVC, în procente de greutate.</w:t>
            </w:r>
          </w:p>
          <w:p w14:paraId="385F608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E05DE9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16.  Punctul 15 se aplică de la 29 noiembrie 2024.</w:t>
            </w:r>
          </w:p>
          <w:p w14:paraId="0239741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71276E6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17.  Prin derogare, punctul 15 nu se aplică articolelor din PVC care conțin PVC flexibil recuperat până la 28 mai 2025.</w:t>
            </w:r>
          </w:p>
          <w:p w14:paraId="10C302F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2454B7D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18.  Prin derogare, punctul 15 nu se aplică următoarelor articole din PVC care conțin PVC rigid recuperat până la 28 mai 2033 în cazul în care concentrația de plumb este mai mică de 1,5 % în procente de greutate din PVC-ul rigid recuperat:</w:t>
            </w:r>
          </w:p>
          <w:p w14:paraId="611D4FE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(a)  profiluri și benzi pentru aplicări în exterior în domeniul construcțiilor și în lucrări de inginerie civilă, cu excepția platformelor și a teraselor;</w:t>
            </w:r>
          </w:p>
          <w:p w14:paraId="3C8E3AF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(b)  profiluri și benzi pentru platforme și terase, cu condiția ca PVC-ul recuperat să fie utilizat într-un strat intermediar și să fie acoperit în întregime cu un strat de PVC sau de alt material a cărui concentrație de plumb este mai mică de 0,1 % în procente de greutate;</w:t>
            </w:r>
          </w:p>
          <w:p w14:paraId="3779C3F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(c)  profiluri și benzi utilizate în spații disimulate sau în spații vide ale clădirilor și în lucrări de inginerie civilă (unde acestea sunt inaccesibile în timpul utilizării normale, cu excepția întreținerii; de exemplu, conducte pentru cabluri);</w:t>
            </w:r>
          </w:p>
          <w:p w14:paraId="5560B71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(d)  profiluri și benzi destinate unei utilizări în interior în domeniul construcțiilor, cu condiția ca întreaga suprafață a profilului sau a benzii orientată spre încăperile ocupate din clădire după instalare să fie fabricată utilizând PVC sau un alt material a cărui concentrație de plumb este mai mică de 0,1 % în procente de greutate;</w:t>
            </w:r>
          </w:p>
          <w:p w14:paraId="7A5C188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(e)  conducte multistrat (cu excepția conductelor pentru apă potabilă), cu condiția ca PVC-ul recuperat să fie utilizat într-un strat intermediar și să fie acoperit în întregime cu un strat de PVC sau de alt material a cărui concentrație de plumb este mai mică de 0,1 % în procente de greutate;</w:t>
            </w:r>
          </w:p>
          <w:p w14:paraId="3A26284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(f)  accesorii, cu excepția accesoriilor pentru conductele de apă potabilă.</w:t>
            </w:r>
          </w:p>
          <w:p w14:paraId="64E4AE1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De la 28 mai 2026, PVC-ul rigid recuperat din categoriile de articole menționate la literele (a)-(d) se utilizează numai pentru producția de articole noi din oricare dintre categoriile respective.</w:t>
            </w:r>
          </w:p>
          <w:p w14:paraId="33F6C6C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Furnizorii de articole din PVC care conțin PVC rigid recuperat cu o concentrație de plumb mai mare sau egală cu 0,1 % din materialul PVC, în procente de greutate, se asigură, înainte de introducerea articolelor respective pe piață, că pe </w:t>
            </w:r>
            <w:r w:rsidRPr="00784226">
              <w:rPr>
                <w:rFonts w:ascii="Times New Roman" w:hAnsi="Times New Roman" w:cs="Times New Roman"/>
                <w:lang w:val="en-US"/>
              </w:rPr>
              <w:lastRenderedPageBreak/>
              <w:t>acestea figurează în mod vizibil, lizibil și indelebil mențiunea: „Conține ≥ 0,1 % plumb”. În cazul în care mențiunea nu poate figura pe articol din cauza naturii articolului, aceasta trebuie să figureze pe ambalajul articolului.</w:t>
            </w:r>
          </w:p>
          <w:p w14:paraId="1D356D4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Furnizorii de articole din PVC care conțin PVC rigid recuperat transmit autorităților naționale de aplicare a legii, la cerere, documente justificative care susțin afirmațiile conform cărora PVC-ul din articolele respective este recuperat. Pentru justificarea acestor afirmații, în cazul articolelor din PVC produse în Uniune pot fi utilizate certificate eliberate de sistemele destinate să furnizeze dovezi privind trasabilitatea și conținutul de material reciclat, cum ar fi cele elaborate în conformitate cu standardul EN 15343:2007 sau cu standarde echivalente recunoscute. Afirmațiile făcute cu privire la faptul că PVC-ul din articolele importate este recuperat trebuie să fie însoțite de un certificat care să ofere dovezi echivalente privind trasabilitatea și conținutul de material reciclat, emis de o parte terță independentă.</w:t>
            </w:r>
          </w:p>
          <w:p w14:paraId="25AE2F9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Până la 28 mai 2028, Comisia revizuiește prezentul punct în lumina noilor informații științifice și, dacă este cazul, îl modifică în consecință.</w:t>
            </w:r>
          </w:p>
          <w:p w14:paraId="26644B7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0AFA9A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19.  Pr19.Prin derogare, punctul 15 nu se aplică:</w:t>
            </w:r>
          </w:p>
          <w:p w14:paraId="1E0C904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separatoarelor din PVC și siliciu utilizate în bateriile </w:t>
            </w:r>
            <w:proofErr w:type="gramStart"/>
            <w:r w:rsidRPr="00784226">
              <w:rPr>
                <w:rFonts w:ascii="Times New Roman" w:hAnsi="Times New Roman" w:cs="Times New Roman"/>
                <w:lang w:val="en-US"/>
              </w:rPr>
              <w:t>plumb-acid</w:t>
            </w:r>
            <w:proofErr w:type="gramEnd"/>
            <w:r w:rsidRPr="00784226">
              <w:rPr>
                <w:rFonts w:ascii="Times New Roman" w:hAnsi="Times New Roman" w:cs="Times New Roman"/>
                <w:lang w:val="en-US"/>
              </w:rPr>
              <w:t xml:space="preserve">, până la 28 mai </w:t>
            </w:r>
            <w:proofErr w:type="gramStart"/>
            <w:r w:rsidRPr="00784226">
              <w:rPr>
                <w:rFonts w:ascii="Times New Roman" w:hAnsi="Times New Roman" w:cs="Times New Roman"/>
                <w:lang w:val="en-US"/>
              </w:rPr>
              <w:t>2033;</w:t>
            </w:r>
            <w:proofErr w:type="gramEnd"/>
          </w:p>
          <w:p w14:paraId="63081CE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articolelor menționate la punctul 1, în conformitate cu punctele 2-5, și articolelor menționate la punctul 7, în conformitate cu punctele 8 și </w:t>
            </w:r>
            <w:proofErr w:type="gramStart"/>
            <w:r w:rsidRPr="00784226">
              <w:rPr>
                <w:rFonts w:ascii="Times New Roman" w:hAnsi="Times New Roman" w:cs="Times New Roman"/>
                <w:lang w:val="en-US"/>
              </w:rPr>
              <w:t>10;</w:t>
            </w:r>
            <w:proofErr w:type="gramEnd"/>
          </w:p>
          <w:p w14:paraId="4949C8B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articolelor care intră sub incidența:</w:t>
            </w:r>
          </w:p>
          <w:p w14:paraId="2EA53B6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(i)  </w:t>
            </w:r>
          </w:p>
          <w:p w14:paraId="13E4464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 xml:space="preserve">(ii)  </w:t>
            </w:r>
          </w:p>
          <w:p w14:paraId="3769725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(iii)  </w:t>
            </w:r>
          </w:p>
          <w:p w14:paraId="6354CEF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(iv)  </w:t>
            </w:r>
          </w:p>
          <w:p w14:paraId="4795E07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20.  Prin derogare, punctul 15 nu se aplică articolelor din PVC introduse pe piață până la 28 noiembrie 2024.</w:t>
            </w:r>
          </w:p>
        </w:tc>
      </w:tr>
      <w:tr w:rsidR="00784226" w:rsidRPr="00784226" w14:paraId="3A76279A"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16B37D6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64</w:t>
            </w:r>
            <w:proofErr w:type="gramStart"/>
            <w:r w:rsidRPr="00784226">
              <w:rPr>
                <w:rFonts w:ascii="Times New Roman" w:hAnsi="Times New Roman" w:cs="Times New Roman"/>
                <w:lang w:val="en-US"/>
              </w:rPr>
              <w:t>.  1,4</w:t>
            </w:r>
            <w:proofErr w:type="gramEnd"/>
            <w:r w:rsidRPr="00784226">
              <w:rPr>
                <w:rFonts w:ascii="Times New Roman" w:hAnsi="Times New Roman" w:cs="Times New Roman"/>
                <w:lang w:val="en-US"/>
              </w:rPr>
              <w:t>-diclorbenzen</w:t>
            </w:r>
          </w:p>
          <w:p w14:paraId="7EDEFBC2" w14:textId="77777777" w:rsidR="00784226" w:rsidRPr="00784226" w:rsidRDefault="00784226" w:rsidP="007B13B4">
            <w:pPr>
              <w:rPr>
                <w:rFonts w:ascii="Times New Roman" w:hAnsi="Times New Roman" w:cs="Times New Roman"/>
                <w:lang w:val="en-US"/>
              </w:rPr>
            </w:pPr>
          </w:p>
          <w:p w14:paraId="4B6D40C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106-46-7</w:t>
            </w:r>
          </w:p>
          <w:p w14:paraId="395B0383" w14:textId="77777777" w:rsidR="00784226" w:rsidRPr="00784226" w:rsidRDefault="00784226" w:rsidP="007B13B4">
            <w:pPr>
              <w:rPr>
                <w:rFonts w:ascii="Times New Roman" w:hAnsi="Times New Roman" w:cs="Times New Roman"/>
                <w:lang w:val="en-US"/>
              </w:rPr>
            </w:pPr>
          </w:p>
          <w:p w14:paraId="73A27DA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203-400-5</w:t>
            </w:r>
          </w:p>
        </w:tc>
        <w:tc>
          <w:tcPr>
            <w:tcW w:w="6164" w:type="dxa"/>
          </w:tcPr>
          <w:p w14:paraId="3BBC1B7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Este interzisă introducerea pe piață sau utilizarea ca substanță sau ca o componentă în amestecuri, în concentrație masică egală cu sau mai mare de 1 %, atunci când substanța sau amestecul sunt introduse pe piață pentru utilizarea sau sunt utilizate ca dezodorizant de cameră sau dezodorizant în toalete, locuințe, birouri sau alte spații publice închise.</w:t>
            </w:r>
          </w:p>
        </w:tc>
      </w:tr>
      <w:tr w:rsidR="00784226" w:rsidRPr="00784226" w14:paraId="19C5C7DF"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61DA1F7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65.  Sărurile anorganice de amoniu</w:t>
            </w:r>
          </w:p>
        </w:tc>
        <w:tc>
          <w:tcPr>
            <w:tcW w:w="6164" w:type="dxa"/>
          </w:tcPr>
          <w:p w14:paraId="07F57D2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1.  Nu pot fi introduse pe piață sau utilizate în amestecuri izolante din celuloză sau în articole izolante din celuloză după 14 iulie 2018, cu excepția cazului în care emisia de amoniac din acele amestecuri sau articole prezintă o concentrație mai mică de </w:t>
            </w:r>
            <w:proofErr w:type="gramStart"/>
            <w:r w:rsidRPr="00784226">
              <w:rPr>
                <w:rFonts w:ascii="Times New Roman" w:hAnsi="Times New Roman" w:cs="Times New Roman"/>
                <w:lang w:val="en-US"/>
              </w:rPr>
              <w:t>3 ppm</w:t>
            </w:r>
            <w:proofErr w:type="gramEnd"/>
            <w:r w:rsidRPr="00784226">
              <w:rPr>
                <w:rFonts w:ascii="Times New Roman" w:hAnsi="Times New Roman" w:cs="Times New Roman"/>
                <w:lang w:val="en-US"/>
              </w:rPr>
              <w:t xml:space="preserve"> din volum (2,12 mg/m3), în condițiile de testare specificate la punctul 4.</w:t>
            </w:r>
          </w:p>
          <w:p w14:paraId="6FD037F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1FFA19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Furnizorul de amestecuri izolante din celuloză conținând săruri anorganice de amoniu trebuie să informeze destinatarul sau consumatorul cu privire la rata maximă de încărcare permisă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amestecului izolant din celuloză, exprimată în grosime și în densitate.</w:t>
            </w:r>
          </w:p>
          <w:p w14:paraId="66E649B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BA6A5A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Utilizatorul din aval al unui amestec izolant din celuloză conținând săruri anorganice de amoniu trebuie să se asigure că rata maximă de încărcare permisă comunicată de către furnizor nu este depășită.</w:t>
            </w:r>
          </w:p>
          <w:p w14:paraId="332CFB8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FB9AB4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Prin derogare, punctul 1 nu se aplică introducerii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izolante din celuloză destinate exclusiv producției de articole izolante din celuloză sau utilizării acelor amestecuri pentru producția de articole izolante din celuloză.</w:t>
            </w:r>
          </w:p>
          <w:p w14:paraId="70EBAE3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C87200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În cazul unui stat membru care, la 14 iulie 2016, aplică măsuri naționale provizorii care au fost autorizate de către Comisie, în conformitate cu articolul 129 alineatul (2) litera (a), dispozițiile de la punctele 1 și 2 se aplică începând cu acea dată.</w:t>
            </w:r>
          </w:p>
          <w:p w14:paraId="06E4F1F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823F59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4.  Conformitatea cu limita de emisie specificată la primul paragraf de la punctul 1 trebuie demonstrată în conformitate cu specificația tehnică CEN/TS 16516, adaptată după cum urmează:</w:t>
            </w:r>
          </w:p>
          <w:p w14:paraId="369064D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C784EA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durata testării trebuie să fie de cel puțin 14 zile, în loc de 28 de </w:t>
            </w:r>
            <w:proofErr w:type="gramStart"/>
            <w:r w:rsidRPr="00784226">
              <w:rPr>
                <w:rFonts w:ascii="Times New Roman" w:hAnsi="Times New Roman" w:cs="Times New Roman"/>
                <w:lang w:val="en-US"/>
              </w:rPr>
              <w:t>zile;</w:t>
            </w:r>
            <w:proofErr w:type="gramEnd"/>
          </w:p>
          <w:p w14:paraId="0E6F889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7D7A36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emisia de gaz de amoniac trebuie să fie măsurată cel puțin o dată pe zi pe parcursul </w:t>
            </w:r>
            <w:proofErr w:type="gramStart"/>
            <w:r w:rsidRPr="00784226">
              <w:rPr>
                <w:rFonts w:ascii="Times New Roman" w:hAnsi="Times New Roman" w:cs="Times New Roman"/>
                <w:lang w:val="en-US"/>
              </w:rPr>
              <w:t>testării;</w:t>
            </w:r>
            <w:proofErr w:type="gramEnd"/>
          </w:p>
          <w:p w14:paraId="56A3A59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F156F0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limita de emisie nu trebuie atinsă sau depășită în nicio măsurare efectuată în timpul </w:t>
            </w:r>
            <w:proofErr w:type="gramStart"/>
            <w:r w:rsidRPr="00784226">
              <w:rPr>
                <w:rFonts w:ascii="Times New Roman" w:hAnsi="Times New Roman" w:cs="Times New Roman"/>
                <w:lang w:val="en-US"/>
              </w:rPr>
              <w:t>testării;</w:t>
            </w:r>
            <w:proofErr w:type="gramEnd"/>
          </w:p>
          <w:p w14:paraId="5450FDB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2231D3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(d)  umiditatea relativă trebuie să fie de 90 %, în loc de 50 %;</w:t>
            </w:r>
          </w:p>
          <w:p w14:paraId="5824B3D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1314891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(e)  trebuie să se folosească o metodă adecvată de măsurare a emisiei de gaz de amoniac;</w:t>
            </w:r>
          </w:p>
          <w:p w14:paraId="15DCEBF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5756033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(f)  rata de încărcare, exprimată în grosime și în densitate, trebuie înregistrată în timpul eșantionării amestecurilor sau a articolelor izolante din celuloză care urmează a fi testate.</w:t>
            </w:r>
          </w:p>
        </w:tc>
      </w:tr>
      <w:tr w:rsidR="00784226" w:rsidRPr="00784226" w14:paraId="4C82B64A"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39171A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66</w:t>
            </w:r>
            <w:proofErr w:type="gramStart"/>
            <w:r w:rsidRPr="00784226">
              <w:rPr>
                <w:rFonts w:ascii="Times New Roman" w:hAnsi="Times New Roman" w:cs="Times New Roman"/>
                <w:lang w:val="en-US"/>
              </w:rPr>
              <w:t>.  Bisfenol</w:t>
            </w:r>
            <w:proofErr w:type="gramEnd"/>
            <w:r w:rsidRPr="00784226">
              <w:rPr>
                <w:rFonts w:ascii="Times New Roman" w:hAnsi="Times New Roman" w:cs="Times New Roman"/>
                <w:lang w:val="en-US"/>
              </w:rPr>
              <w:t xml:space="preserve"> A</w:t>
            </w:r>
          </w:p>
          <w:p w14:paraId="0DC203FD" w14:textId="77777777" w:rsidR="00784226" w:rsidRPr="00784226" w:rsidRDefault="00784226" w:rsidP="007B13B4">
            <w:pPr>
              <w:rPr>
                <w:rFonts w:ascii="Times New Roman" w:hAnsi="Times New Roman" w:cs="Times New Roman"/>
                <w:lang w:val="en-US"/>
              </w:rPr>
            </w:pPr>
          </w:p>
          <w:p w14:paraId="671FBF1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80-05-7</w:t>
            </w:r>
          </w:p>
          <w:p w14:paraId="47F31925" w14:textId="77777777" w:rsidR="00784226" w:rsidRPr="00784226" w:rsidRDefault="00784226" w:rsidP="007B13B4">
            <w:pPr>
              <w:rPr>
                <w:rFonts w:ascii="Times New Roman" w:hAnsi="Times New Roman" w:cs="Times New Roman"/>
                <w:lang w:val="en-US"/>
              </w:rPr>
            </w:pPr>
          </w:p>
          <w:p w14:paraId="54186BF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201-245-8</w:t>
            </w:r>
          </w:p>
        </w:tc>
        <w:tc>
          <w:tcPr>
            <w:tcW w:w="6164" w:type="dxa"/>
          </w:tcPr>
          <w:p w14:paraId="47F2E68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Nu se introduce pe piață în hârtie termică în concentrații mai mari sau egale cu 0,02 % în greutate după 2 ianuarie 2020.</w:t>
            </w:r>
          </w:p>
        </w:tc>
      </w:tr>
      <w:tr w:rsidR="00784226" w:rsidRPr="00784226" w14:paraId="0B14B22E"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4D98084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68.  Acizi perfluorocarboxilici liniari și ramificați din formula CnF2n+1-</w:t>
            </w:r>
            <w:proofErr w:type="gramStart"/>
            <w:r w:rsidRPr="00784226">
              <w:rPr>
                <w:rFonts w:ascii="Times New Roman" w:hAnsi="Times New Roman" w:cs="Times New Roman"/>
                <w:lang w:val="en-US"/>
              </w:rPr>
              <w:t>C(</w:t>
            </w:r>
            <w:proofErr w:type="gramEnd"/>
            <w:r w:rsidRPr="00784226">
              <w:rPr>
                <w:rFonts w:ascii="Times New Roman" w:hAnsi="Times New Roman" w:cs="Times New Roman"/>
                <w:lang w:val="en-US"/>
              </w:rPr>
              <w:t xml:space="preserve">= </w:t>
            </w:r>
            <w:proofErr w:type="gramStart"/>
            <w:r w:rsidRPr="00784226">
              <w:rPr>
                <w:rFonts w:ascii="Times New Roman" w:hAnsi="Times New Roman" w:cs="Times New Roman"/>
                <w:lang w:val="en-US"/>
              </w:rPr>
              <w:t>O)OH</w:t>
            </w:r>
            <w:proofErr w:type="gramEnd"/>
            <w:r w:rsidRPr="00784226">
              <w:rPr>
                <w:rFonts w:ascii="Times New Roman" w:hAnsi="Times New Roman" w:cs="Times New Roman"/>
                <w:lang w:val="en-US"/>
              </w:rPr>
              <w:t xml:space="preserve"> unde n = 8, 9, 10, 11, 12 sau 13 (C9-C14 PFCA),</w:t>
            </w:r>
          </w:p>
          <w:p w14:paraId="5C826C00" w14:textId="77777777" w:rsidR="00784226" w:rsidRPr="00784226" w:rsidRDefault="00784226" w:rsidP="007B13B4">
            <w:pPr>
              <w:rPr>
                <w:rFonts w:ascii="Times New Roman" w:hAnsi="Times New Roman" w:cs="Times New Roman"/>
                <w:lang w:val="en-US"/>
              </w:rPr>
            </w:pPr>
          </w:p>
          <w:p w14:paraId="12761E8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inclusiv sărurile acestora și orice combinații ale </w:t>
            </w:r>
            <w:proofErr w:type="gramStart"/>
            <w:r w:rsidRPr="00784226">
              <w:rPr>
                <w:rFonts w:ascii="Times New Roman" w:hAnsi="Times New Roman" w:cs="Times New Roman"/>
                <w:lang w:val="en-US"/>
              </w:rPr>
              <w:t>acestora;</w:t>
            </w:r>
            <w:proofErr w:type="gramEnd"/>
          </w:p>
          <w:p w14:paraId="587E1BC6" w14:textId="77777777" w:rsidR="00784226" w:rsidRPr="00784226" w:rsidRDefault="00784226" w:rsidP="007B13B4">
            <w:pPr>
              <w:rPr>
                <w:rFonts w:ascii="Times New Roman" w:hAnsi="Times New Roman" w:cs="Times New Roman"/>
                <w:lang w:val="en-US"/>
              </w:rPr>
            </w:pPr>
          </w:p>
          <w:p w14:paraId="78FC68F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Orice substanță asociată cu PFCA C9-C14 care are un grup perfluoro cu formula CnF2n+1- atașată direct la un alt atom de carbon, unde n = 8, 9, 10, 11, 12 sau 13, </w:t>
            </w:r>
            <w:r w:rsidRPr="00784226">
              <w:rPr>
                <w:rFonts w:ascii="Times New Roman" w:hAnsi="Times New Roman" w:cs="Times New Roman"/>
                <w:lang w:val="en-US"/>
              </w:rPr>
              <w:lastRenderedPageBreak/>
              <w:t xml:space="preserve">inclusiv sărurile acestora și toate combinațiile </w:t>
            </w:r>
            <w:proofErr w:type="gramStart"/>
            <w:r w:rsidRPr="00784226">
              <w:rPr>
                <w:rFonts w:ascii="Times New Roman" w:hAnsi="Times New Roman" w:cs="Times New Roman"/>
                <w:lang w:val="en-US"/>
              </w:rPr>
              <w:t>acestora;</w:t>
            </w:r>
            <w:proofErr w:type="gramEnd"/>
          </w:p>
          <w:p w14:paraId="0654F853" w14:textId="77777777" w:rsidR="00784226" w:rsidRPr="00784226" w:rsidRDefault="00784226" w:rsidP="007B13B4">
            <w:pPr>
              <w:rPr>
                <w:rFonts w:ascii="Times New Roman" w:hAnsi="Times New Roman" w:cs="Times New Roman"/>
                <w:lang w:val="en-US"/>
              </w:rPr>
            </w:pPr>
          </w:p>
          <w:p w14:paraId="04C73B0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Orice substanță asociată cu PFCA C9-C14 care are un grup perfluoro cu formula CnF2n+1 care nu este direct legată de alt atom de carbon, unde n = 9, 10, 11, 12, 13 sau 14 este unul dintre elementele structurale, inclusiv sărurile acestora și toate combinațiile acestora.</w:t>
            </w:r>
          </w:p>
          <w:p w14:paraId="6A306231" w14:textId="77777777" w:rsidR="00784226" w:rsidRPr="00784226" w:rsidRDefault="00784226" w:rsidP="007B13B4">
            <w:pPr>
              <w:rPr>
                <w:rFonts w:ascii="Times New Roman" w:hAnsi="Times New Roman" w:cs="Times New Roman"/>
                <w:lang w:val="en-US"/>
              </w:rPr>
            </w:pPr>
          </w:p>
          <w:p w14:paraId="5D33EC2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Următoarele substanțe sunt excluse de la această desemnare:</w:t>
            </w:r>
          </w:p>
          <w:p w14:paraId="2BF7AC20" w14:textId="77777777" w:rsidR="00784226" w:rsidRPr="00784226" w:rsidRDefault="00784226" w:rsidP="007B13B4">
            <w:pPr>
              <w:rPr>
                <w:rFonts w:ascii="Times New Roman" w:hAnsi="Times New Roman" w:cs="Times New Roman"/>
                <w:lang w:val="en-US"/>
              </w:rPr>
            </w:pPr>
          </w:p>
          <w:p w14:paraId="57930930"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 CnF2n+1-X, unde X = F, Cl sau Br</w:t>
            </w:r>
          </w:p>
          <w:p w14:paraId="3ED44DCE" w14:textId="77777777" w:rsidR="00784226" w:rsidRPr="00784226" w:rsidRDefault="00784226" w:rsidP="007B13B4">
            <w:pPr>
              <w:rPr>
                <w:rFonts w:ascii="Times New Roman" w:hAnsi="Times New Roman" w:cs="Times New Roman"/>
              </w:rPr>
            </w:pPr>
          </w:p>
          <w:p w14:paraId="71B9A9B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 unde n = 9, 10, 11, 12, 13 sau 14, inclusiv orice combinații ale </w:t>
            </w:r>
            <w:proofErr w:type="gramStart"/>
            <w:r w:rsidRPr="00784226">
              <w:rPr>
                <w:rFonts w:ascii="Times New Roman" w:hAnsi="Times New Roman" w:cs="Times New Roman"/>
                <w:lang w:val="en-US"/>
              </w:rPr>
              <w:t>acestora;</w:t>
            </w:r>
            <w:proofErr w:type="gramEnd"/>
          </w:p>
          <w:p w14:paraId="7AB1593A" w14:textId="77777777" w:rsidR="00784226" w:rsidRPr="00784226" w:rsidRDefault="00784226" w:rsidP="007B13B4">
            <w:pPr>
              <w:rPr>
                <w:rFonts w:ascii="Times New Roman" w:hAnsi="Times New Roman" w:cs="Times New Roman"/>
                <w:lang w:val="en-US"/>
              </w:rPr>
            </w:pPr>
          </w:p>
          <w:p w14:paraId="00B8EE4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CnF2n+1-</w:t>
            </w:r>
            <w:proofErr w:type="gramStart"/>
            <w:r w:rsidRPr="00784226">
              <w:rPr>
                <w:rFonts w:ascii="Times New Roman" w:hAnsi="Times New Roman" w:cs="Times New Roman"/>
                <w:lang w:val="en-US"/>
              </w:rPr>
              <w:t>C(</w:t>
            </w:r>
            <w:proofErr w:type="gramEnd"/>
            <w:r w:rsidRPr="00784226">
              <w:rPr>
                <w:rFonts w:ascii="Times New Roman" w:hAnsi="Times New Roman" w:cs="Times New Roman"/>
                <w:lang w:val="en-US"/>
              </w:rPr>
              <w:t xml:space="preserve">= </w:t>
            </w:r>
            <w:proofErr w:type="gramStart"/>
            <w:r w:rsidRPr="00784226">
              <w:rPr>
                <w:rFonts w:ascii="Times New Roman" w:hAnsi="Times New Roman" w:cs="Times New Roman"/>
                <w:lang w:val="en-US"/>
              </w:rPr>
              <w:t>O)OX</w:t>
            </w:r>
            <w:proofErr w:type="gramEnd"/>
            <w:r w:rsidRPr="00784226">
              <w:rPr>
                <w:rFonts w:ascii="Times New Roman" w:hAnsi="Times New Roman" w:cs="Times New Roman"/>
                <w:lang w:val="en-US"/>
              </w:rPr>
              <w:t>’ unde n&gt; 13 și X’=orice grupă, inclusiv sărurile.</w:t>
            </w:r>
          </w:p>
        </w:tc>
        <w:tc>
          <w:tcPr>
            <w:tcW w:w="6164" w:type="dxa"/>
          </w:tcPr>
          <w:p w14:paraId="519AA68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(1)  Nu se fabrică sau nu se introduc pe piață ca substanțe ca atare începând cu 25 februarie 2023.</w:t>
            </w:r>
          </w:p>
          <w:p w14:paraId="34F4AAB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29453F7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  Începând cu 25 februarie 2023, nu pot fi utilizate sau introduse pe piață:</w:t>
            </w:r>
          </w:p>
          <w:p w14:paraId="609F7E2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1B8AA6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în compoziția unei alte substanțe sub formă de </w:t>
            </w:r>
            <w:proofErr w:type="gramStart"/>
            <w:r w:rsidRPr="00784226">
              <w:rPr>
                <w:rFonts w:ascii="Times New Roman" w:hAnsi="Times New Roman" w:cs="Times New Roman"/>
                <w:lang w:val="en-US"/>
              </w:rPr>
              <w:t>constituent;</w:t>
            </w:r>
            <w:proofErr w:type="gramEnd"/>
          </w:p>
          <w:p w14:paraId="046D859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8AA9B5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într-un </w:t>
            </w:r>
            <w:proofErr w:type="gramStart"/>
            <w:r w:rsidRPr="00784226">
              <w:rPr>
                <w:rFonts w:ascii="Times New Roman" w:hAnsi="Times New Roman" w:cs="Times New Roman"/>
                <w:lang w:val="en-US"/>
              </w:rPr>
              <w:t>amestec;</w:t>
            </w:r>
            <w:proofErr w:type="gramEnd"/>
          </w:p>
          <w:p w14:paraId="441730C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8B61A3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într-un articol,</w:t>
            </w:r>
          </w:p>
          <w:p w14:paraId="0D19132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60101E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cu excepția cazului în care concentrația din substanță, amestec sau articol este sub 25 ppb pentru suma C9-C14 PFCA și sărurile acestora sau 260 ppb pentru suma substanțelor asociate cu PFCA C9-C14.</w:t>
            </w:r>
          </w:p>
          <w:p w14:paraId="3FB2FE5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0D4405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Prin derogare de la alineatul (2), limita de concentrație este de 10 ppm pentru suma PFCA C9-C14, a sărurilor acestora și a substanțelor înrudite cu PFCA C9-C14, în cazul în care acestea sunt prezente într-o substanță care urmează să fie utilizată ca intermediar izolat transportat, sub rezerva îndeplinirii condițiilor de la articolul 18 alineatul (4) literele (a)-(f) din prezentul regulament pentru fabricarea de fluoroproduse chimice cu o lungime a lanțului de perfluorocarbură egală cu sau mai mică de 6 atomi. Comisia revizuiește această limită cel târziu la 25 august 2023.</w:t>
            </w:r>
          </w:p>
          <w:p w14:paraId="79B6648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53AD3E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(4)  Alineatul (2) se aplică începând de la 4 iulie 2023 pentru:</w:t>
            </w:r>
          </w:p>
          <w:p w14:paraId="1CE0F8F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  produsele textile rezistente la ulei și la apă destinate asigurării protecției lucrătorilor împotriva lichidelor periculoase care prezintă riscuri pentru sănătatea și siguranța </w:t>
            </w:r>
            <w:proofErr w:type="gramStart"/>
            <w:r w:rsidRPr="00784226">
              <w:rPr>
                <w:rFonts w:ascii="Times New Roman" w:hAnsi="Times New Roman" w:cs="Times New Roman"/>
                <w:lang w:val="en-US"/>
              </w:rPr>
              <w:t>acestora;</w:t>
            </w:r>
            <w:proofErr w:type="gramEnd"/>
          </w:p>
          <w:p w14:paraId="7DBB518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(ii)  fabricarea politetrafluoretilenei (PTFE) și a fluorurii de poliviniliden (PVDF) pentru producția de:</w:t>
            </w:r>
          </w:p>
          <w:p w14:paraId="16346EC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membrane filtrante de înaltă performanță și rezistente la coroziune pentru gaze, membrane filtrante pentru apă și membrane pentru materialele textile </w:t>
            </w:r>
            <w:proofErr w:type="gramStart"/>
            <w:r w:rsidRPr="00784226">
              <w:rPr>
                <w:rFonts w:ascii="Times New Roman" w:hAnsi="Times New Roman" w:cs="Times New Roman"/>
                <w:lang w:val="en-US"/>
              </w:rPr>
              <w:t>medicale;</w:t>
            </w:r>
            <w:proofErr w:type="gramEnd"/>
          </w:p>
          <w:p w14:paraId="748BB3E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schimbătoare de căldură utilizate pentru deșeurile </w:t>
            </w:r>
            <w:proofErr w:type="gramStart"/>
            <w:r w:rsidRPr="00784226">
              <w:rPr>
                <w:rFonts w:ascii="Times New Roman" w:hAnsi="Times New Roman" w:cs="Times New Roman"/>
                <w:lang w:val="en-US"/>
              </w:rPr>
              <w:t>industriale;</w:t>
            </w:r>
            <w:proofErr w:type="gramEnd"/>
          </w:p>
          <w:p w14:paraId="2E822B7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materiale de etanșare industriale capabile să împiedice scurgerile de compuși organici volatili și de particule PM2,5.</w:t>
            </w:r>
          </w:p>
          <w:p w14:paraId="52CA600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8D3BB2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  Prin derogare de la alineatul (2), utilizarea PFCA C9-C14, a sărurilor acestora și a substanțelor înrudite cu PFCA C9-C14 este permisă până la 4 iulie 2025 pentru:</w:t>
            </w:r>
          </w:p>
          <w:p w14:paraId="2DC068C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  procedee fotolitografice sau de gravură în fabricarea </w:t>
            </w:r>
            <w:proofErr w:type="gramStart"/>
            <w:r w:rsidRPr="00784226">
              <w:rPr>
                <w:rFonts w:ascii="Times New Roman" w:hAnsi="Times New Roman" w:cs="Times New Roman"/>
                <w:lang w:val="en-US"/>
              </w:rPr>
              <w:t>semiconductorilor;</w:t>
            </w:r>
            <w:proofErr w:type="gramEnd"/>
          </w:p>
          <w:p w14:paraId="4980029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(ii)  acoperirile fotografice aplicate pe </w:t>
            </w:r>
            <w:proofErr w:type="gramStart"/>
            <w:r w:rsidRPr="00784226">
              <w:rPr>
                <w:rFonts w:ascii="Times New Roman" w:hAnsi="Times New Roman" w:cs="Times New Roman"/>
                <w:lang w:val="en-US"/>
              </w:rPr>
              <w:t>filme;</w:t>
            </w:r>
            <w:proofErr w:type="gramEnd"/>
          </w:p>
          <w:p w14:paraId="4EF131F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(iii)  dispozitivele medicale invazive și </w:t>
            </w:r>
            <w:proofErr w:type="gramStart"/>
            <w:r w:rsidRPr="00784226">
              <w:rPr>
                <w:rFonts w:ascii="Times New Roman" w:hAnsi="Times New Roman" w:cs="Times New Roman"/>
                <w:lang w:val="en-US"/>
              </w:rPr>
              <w:t>implantabile;</w:t>
            </w:r>
            <w:proofErr w:type="gramEnd"/>
          </w:p>
          <w:p w14:paraId="16162D3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(iv)  spumă de stingere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incendiilor pentru eliminarea vaporilor de combustibil lichid și pentru stingerea incendiilor cu combustibil lichid (incendii de clasă B) deja instalate în sisteme, inclusiv în sisteme mobile și fixe, în următoarele condiții:</w:t>
            </w:r>
          </w:p>
          <w:p w14:paraId="6BD16D1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spuma de stingere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incendiilor care conține sau poate conține PFCA C9-C14, săruri ale acestora și substanțe asociate cu PFCA C9-C14 să nu fie utilizată pentru </w:t>
            </w:r>
            <w:proofErr w:type="gramStart"/>
            <w:r w:rsidRPr="00784226">
              <w:rPr>
                <w:rFonts w:ascii="Times New Roman" w:hAnsi="Times New Roman" w:cs="Times New Roman"/>
                <w:lang w:val="en-US"/>
              </w:rPr>
              <w:t>antrenament;</w:t>
            </w:r>
            <w:proofErr w:type="gramEnd"/>
          </w:p>
          <w:p w14:paraId="5C52406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spuma de stingere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incendiilor care conține sau poate conține PFCA C9-C14, săruri ale acestora și substanțe asociate cu PFCA C9-C14 să nu fie utilizată pentru teste, decât dacă toate scurgerile pot fi reținute într-un spațiu </w:t>
            </w:r>
            <w:proofErr w:type="gramStart"/>
            <w:r w:rsidRPr="00784226">
              <w:rPr>
                <w:rFonts w:ascii="Times New Roman" w:hAnsi="Times New Roman" w:cs="Times New Roman"/>
                <w:lang w:val="en-US"/>
              </w:rPr>
              <w:t>închis;</w:t>
            </w:r>
            <w:proofErr w:type="gramEnd"/>
          </w:p>
          <w:p w14:paraId="5A7E7D3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începând cu 1 ianuarie 2023, utilizarea spumei de stingere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incendiilor care conține sau poate conține PFCA C9-C14, săruri ale acestora și substanțe asociate cu PFCA C9-C14 să fie permisă doar în locurile în care toate scurgerile pot fi reținute într-un spațiu </w:t>
            </w:r>
            <w:proofErr w:type="gramStart"/>
            <w:r w:rsidRPr="00784226">
              <w:rPr>
                <w:rFonts w:ascii="Times New Roman" w:hAnsi="Times New Roman" w:cs="Times New Roman"/>
                <w:lang w:val="en-US"/>
              </w:rPr>
              <w:t>închis;</w:t>
            </w:r>
            <w:proofErr w:type="gramEnd"/>
          </w:p>
          <w:p w14:paraId="4196D59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stocurile de spumă pentru stingerea incendiilor care conțin sau pot conține PFCA C9-C14, săruri ale acestora și </w:t>
            </w:r>
            <w:r w:rsidRPr="00784226">
              <w:rPr>
                <w:rFonts w:ascii="Times New Roman" w:hAnsi="Times New Roman" w:cs="Times New Roman"/>
                <w:lang w:val="en-US"/>
              </w:rPr>
              <w:lastRenderedPageBreak/>
              <w:t>substanțe asociate cu PFCA C9-C14 se gestionează în conformitate cu articolul 5 din Regulamentul (UE) 2019/1021.</w:t>
            </w:r>
          </w:p>
          <w:p w14:paraId="528BD7B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9DE8E1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(6)  Alineatul (2) litera (c) nu se aplică în cazul articolelor introduse pe piață pentru prima dată înainte de 25 februarie 2023.</w:t>
            </w:r>
          </w:p>
          <w:p w14:paraId="49FE250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35DF767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(7)  Alineatul (2) nu se aplică pentru învelișul recipientelor pentru inhalatoarele cu doză redusă sub presiune până la 25 august 2028.</w:t>
            </w:r>
          </w:p>
          <w:p w14:paraId="58D1069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65F72B7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(8)  Alineatul (2) litera (c) se aplică începând de la 31 decembrie 2023 pentru:</w:t>
            </w:r>
          </w:p>
          <w:p w14:paraId="564A84A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3D035D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w:t>
            </w:r>
            <w:proofErr w:type="gramStart"/>
            <w:r w:rsidRPr="00784226">
              <w:rPr>
                <w:rFonts w:ascii="Times New Roman" w:hAnsi="Times New Roman" w:cs="Times New Roman"/>
                <w:lang w:val="en-US"/>
              </w:rPr>
              <w:t>semiconductori;</w:t>
            </w:r>
            <w:proofErr w:type="gramEnd"/>
          </w:p>
          <w:p w14:paraId="65AE48E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A2FB0E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semiconductorii încorporați în echipamente electronice semifinite și finite.</w:t>
            </w:r>
          </w:p>
          <w:p w14:paraId="42A2E98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EE5EF2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(9)  Alineatul (2) litera (c) se aplică de la 31 decembrie 2030 semiconductorilor utilizați în piese de schimb pentru echipamente electronice finite introduse pe piață înainte de 31 decembrie 2023.</w:t>
            </w:r>
          </w:p>
          <w:p w14:paraId="5614A8D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19D71A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lang w:val="en-US"/>
              </w:rPr>
              <w:t xml:space="preserve">(10)   PPână la 25 august 2024, limita de concentrație menționată la alineatul (2) este de 2 000 ppb pentru suma de PFCA C9-C14 în fluoroplasticele și fluoroelastomerii care </w:t>
            </w:r>
            <w:r w:rsidRPr="00784226">
              <w:rPr>
                <w:rFonts w:ascii="Times New Roman" w:hAnsi="Times New Roman" w:cs="Times New Roman"/>
                <w:lang w:val="en-US"/>
              </w:rPr>
              <w:lastRenderedPageBreak/>
              <w:t xml:space="preserve">conțin grupe de perfluoroalcoxi. De la 26 august 2024, limita de concentrație este de 100 ppb pentru suma de PFCA C9-C14 în fluoroplasticele și fluoroelastomerii care conțin grupe perfluoroalcaloxi.  Toate emisiile de PFCA C9-C14 care au loc în procesul de fabricare și de utilizare în fluoroplasticele și fluoroelastomerii care conțin grupe de perfluoroalcoxi trebuie evitate și, dacă acest lucru nu este posibil, trebuie reduse cât mai mult posibil din punct de vedere tehnic și practic. </w:t>
            </w:r>
            <w:r w:rsidRPr="00784226">
              <w:rPr>
                <w:rFonts w:ascii="Times New Roman" w:hAnsi="Times New Roman" w:cs="Times New Roman"/>
              </w:rPr>
              <w:t>Această derogare nu se aplică articolelor menționate la alineatul (2) litera (c). Comisia revizuiește această derogare cel târziu la 25 august 2024.</w:t>
            </w:r>
          </w:p>
          <w:p w14:paraId="401E0D0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5BE78F7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(11)  Limita de concentrație menționată la alineatul (2) este de 1 000 ppb pentru suma PFCA C9-C14, în cazul în care acestea sunt prezente în micropulberile de PTFE produse prin iradiere ionizantă sau prin degradare termică, precum și în amestecuri și articole destinate utilizărilor industriale și profesionale care conțin micropulberi de PTFE. Toate emisiile de PFCA C9-C14 care au loc în procesul de fabricare și de utilizare a micropulberilor de PTFE trebuie evitate în totalitate sau, dacă acest lucru nu este fezabil, trebuie reduse cât mai mult posibil. Comisia revizuiește această derogare cel târziu la 25 august 2024.</w:t>
            </w:r>
          </w:p>
          <w:p w14:paraId="5D7725E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3EF6548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(12)  În sensul prezentei rubrici, substanțele asociate cu PFCA C9-C14 sunt substanțe care, pe baza structurii lor moleculare, sunt considerate ca având potențialul de a se degrada sau de a fi transformate în PFCA C9-C14.</w:t>
            </w:r>
          </w:p>
        </w:tc>
      </w:tr>
      <w:tr w:rsidR="00784226" w:rsidRPr="00784226" w14:paraId="465AA7B6"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340455F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69</w:t>
            </w:r>
            <w:proofErr w:type="gramStart"/>
            <w:r w:rsidRPr="00784226">
              <w:rPr>
                <w:rFonts w:ascii="Times New Roman" w:hAnsi="Times New Roman" w:cs="Times New Roman"/>
                <w:lang w:val="en-US"/>
              </w:rPr>
              <w:t>.  Metanol</w:t>
            </w:r>
            <w:proofErr w:type="gramEnd"/>
          </w:p>
          <w:p w14:paraId="2562DAF8" w14:textId="77777777" w:rsidR="00784226" w:rsidRPr="00784226" w:rsidRDefault="00784226" w:rsidP="007B13B4">
            <w:pPr>
              <w:rPr>
                <w:rFonts w:ascii="Times New Roman" w:hAnsi="Times New Roman" w:cs="Times New Roman"/>
                <w:lang w:val="en-US"/>
              </w:rPr>
            </w:pPr>
          </w:p>
          <w:p w14:paraId="5C7727B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67-56-1</w:t>
            </w:r>
          </w:p>
          <w:p w14:paraId="623ABC11" w14:textId="77777777" w:rsidR="00784226" w:rsidRPr="00784226" w:rsidRDefault="00784226" w:rsidP="007B13B4">
            <w:pPr>
              <w:rPr>
                <w:rFonts w:ascii="Times New Roman" w:hAnsi="Times New Roman" w:cs="Times New Roman"/>
                <w:lang w:val="en-US"/>
              </w:rPr>
            </w:pPr>
          </w:p>
          <w:p w14:paraId="024DC14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200-659-6</w:t>
            </w:r>
          </w:p>
        </w:tc>
        <w:tc>
          <w:tcPr>
            <w:tcW w:w="6164" w:type="dxa"/>
          </w:tcPr>
          <w:p w14:paraId="7BFD7AB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Nu se introduce pe piață pentru utilizarea de către publicul larg după 9 mai 2019 în lichide de spălare sau de dejivrare a parbrizului, în concentrații mai mari sau egale cu 0,6 % din greutate.</w:t>
            </w:r>
          </w:p>
        </w:tc>
      </w:tr>
      <w:tr w:rsidR="00784226" w:rsidRPr="00784226" w14:paraId="407DE45E"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1EE0D60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70.</w:t>
            </w:r>
          </w:p>
          <w:p w14:paraId="32805789" w14:textId="77777777" w:rsidR="00784226" w:rsidRPr="00784226" w:rsidRDefault="00784226" w:rsidP="007B13B4">
            <w:pPr>
              <w:rPr>
                <w:rFonts w:ascii="Times New Roman" w:hAnsi="Times New Roman" w:cs="Times New Roman"/>
                <w:lang w:val="en-US"/>
              </w:rPr>
            </w:pPr>
          </w:p>
          <w:p w14:paraId="00AB000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octametilciclotetrasiloxan (D4)</w:t>
            </w:r>
          </w:p>
          <w:p w14:paraId="3B2DF865" w14:textId="77777777" w:rsidR="00784226" w:rsidRPr="00784226" w:rsidRDefault="00784226" w:rsidP="007B13B4">
            <w:pPr>
              <w:rPr>
                <w:rFonts w:ascii="Times New Roman" w:hAnsi="Times New Roman" w:cs="Times New Roman"/>
                <w:lang w:val="en-US"/>
              </w:rPr>
            </w:pPr>
          </w:p>
          <w:p w14:paraId="6D9F165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556-67-2</w:t>
            </w:r>
          </w:p>
          <w:p w14:paraId="0B287F71" w14:textId="77777777" w:rsidR="00784226" w:rsidRPr="00784226" w:rsidRDefault="00784226" w:rsidP="007B13B4">
            <w:pPr>
              <w:rPr>
                <w:rFonts w:ascii="Times New Roman" w:hAnsi="Times New Roman" w:cs="Times New Roman"/>
                <w:lang w:val="en-US"/>
              </w:rPr>
            </w:pPr>
          </w:p>
          <w:p w14:paraId="2BADCD5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209-136-7</w:t>
            </w:r>
          </w:p>
          <w:p w14:paraId="45AA9044" w14:textId="77777777" w:rsidR="00784226" w:rsidRPr="00784226" w:rsidRDefault="00784226" w:rsidP="007B13B4">
            <w:pPr>
              <w:rPr>
                <w:rFonts w:ascii="Times New Roman" w:hAnsi="Times New Roman" w:cs="Times New Roman"/>
                <w:lang w:val="en-US"/>
              </w:rPr>
            </w:pPr>
          </w:p>
          <w:p w14:paraId="3B6D538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Decametilciclopentasiloxan (D5)</w:t>
            </w:r>
          </w:p>
          <w:p w14:paraId="6C292452" w14:textId="77777777" w:rsidR="00784226" w:rsidRPr="00784226" w:rsidRDefault="00784226" w:rsidP="007B13B4">
            <w:pPr>
              <w:rPr>
                <w:rFonts w:ascii="Times New Roman" w:hAnsi="Times New Roman" w:cs="Times New Roman"/>
                <w:lang w:val="en-US"/>
              </w:rPr>
            </w:pPr>
          </w:p>
          <w:p w14:paraId="0163614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541-02-6</w:t>
            </w:r>
          </w:p>
          <w:p w14:paraId="5C982554" w14:textId="77777777" w:rsidR="00784226" w:rsidRPr="00784226" w:rsidRDefault="00784226" w:rsidP="007B13B4">
            <w:pPr>
              <w:rPr>
                <w:rFonts w:ascii="Times New Roman" w:hAnsi="Times New Roman" w:cs="Times New Roman"/>
                <w:lang w:val="en-US"/>
              </w:rPr>
            </w:pPr>
          </w:p>
          <w:p w14:paraId="53DCF25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208-764-9</w:t>
            </w:r>
          </w:p>
          <w:p w14:paraId="5E4ABFD6" w14:textId="77777777" w:rsidR="00784226" w:rsidRPr="00784226" w:rsidRDefault="00784226" w:rsidP="007B13B4">
            <w:pPr>
              <w:rPr>
                <w:rFonts w:ascii="Times New Roman" w:hAnsi="Times New Roman" w:cs="Times New Roman"/>
                <w:lang w:val="en-US"/>
              </w:rPr>
            </w:pPr>
          </w:p>
          <w:p w14:paraId="74AE5DB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Dodecametilciclohexasiloxan (D6)</w:t>
            </w:r>
          </w:p>
          <w:p w14:paraId="604E21AD" w14:textId="77777777" w:rsidR="00784226" w:rsidRPr="00784226" w:rsidRDefault="00784226" w:rsidP="007B13B4">
            <w:pPr>
              <w:rPr>
                <w:rFonts w:ascii="Times New Roman" w:hAnsi="Times New Roman" w:cs="Times New Roman"/>
                <w:lang w:val="en-US"/>
              </w:rPr>
            </w:pPr>
          </w:p>
          <w:p w14:paraId="306ECEC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540-97-6</w:t>
            </w:r>
          </w:p>
          <w:p w14:paraId="25FF7579" w14:textId="77777777" w:rsidR="00784226" w:rsidRPr="00784226" w:rsidRDefault="00784226" w:rsidP="007B13B4">
            <w:pPr>
              <w:rPr>
                <w:rFonts w:ascii="Times New Roman" w:hAnsi="Times New Roman" w:cs="Times New Roman"/>
                <w:lang w:val="en-US"/>
              </w:rPr>
            </w:pPr>
          </w:p>
          <w:p w14:paraId="544A59E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208-762-8</w:t>
            </w:r>
          </w:p>
        </w:tc>
        <w:tc>
          <w:tcPr>
            <w:tcW w:w="6164" w:type="dxa"/>
          </w:tcPr>
          <w:p w14:paraId="4366EC0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w:t>
            </w:r>
            <w:proofErr w:type="gramStart"/>
            <w:r w:rsidRPr="00784226">
              <w:rPr>
                <w:rFonts w:ascii="Times New Roman" w:hAnsi="Times New Roman" w:cs="Times New Roman"/>
                <w:lang w:val="en-US"/>
              </w:rPr>
              <w:t>.  Se</w:t>
            </w:r>
            <w:proofErr w:type="gramEnd"/>
            <w:r w:rsidRPr="00784226">
              <w:rPr>
                <w:rFonts w:ascii="Times New Roman" w:hAnsi="Times New Roman" w:cs="Times New Roman"/>
                <w:lang w:val="en-US"/>
              </w:rPr>
              <w:t xml:space="preserve"> interzice introducerea pe piață:</w:t>
            </w:r>
          </w:p>
          <w:p w14:paraId="5E7A63F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ca substanță de sine </w:t>
            </w:r>
            <w:proofErr w:type="gramStart"/>
            <w:r w:rsidRPr="00784226">
              <w:rPr>
                <w:rFonts w:ascii="Times New Roman" w:hAnsi="Times New Roman" w:cs="Times New Roman"/>
                <w:lang w:val="en-US"/>
              </w:rPr>
              <w:t>stătătoare;</w:t>
            </w:r>
            <w:proofErr w:type="gramEnd"/>
          </w:p>
          <w:p w14:paraId="185B0D1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drept</w:t>
            </w:r>
            <w:proofErr w:type="gramEnd"/>
            <w:r w:rsidRPr="00784226">
              <w:rPr>
                <w:rFonts w:ascii="Times New Roman" w:hAnsi="Times New Roman" w:cs="Times New Roman"/>
                <w:lang w:val="en-US"/>
              </w:rPr>
              <w:t xml:space="preserve"> constituent al altor substanțe; sau</w:t>
            </w:r>
          </w:p>
          <w:p w14:paraId="78123B4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w:t>
            </w:r>
            <w:proofErr w:type="gramStart"/>
            <w:r w:rsidRPr="00784226">
              <w:rPr>
                <w:rFonts w:ascii="Times New Roman" w:hAnsi="Times New Roman" w:cs="Times New Roman"/>
                <w:lang w:val="en-US"/>
              </w:rPr>
              <w:t>)  în</w:t>
            </w:r>
            <w:proofErr w:type="gramEnd"/>
            <w:r w:rsidRPr="00784226">
              <w:rPr>
                <w:rFonts w:ascii="Times New Roman" w:hAnsi="Times New Roman" w:cs="Times New Roman"/>
                <w:lang w:val="en-US"/>
              </w:rPr>
              <w:t xml:space="preserve"> amestecuri,</w:t>
            </w:r>
          </w:p>
          <w:p w14:paraId="6E79837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într-o concentrație mai mare sau egală cu 0,1 % din greutatea substanței respective după 6 iunie 2026.</w:t>
            </w:r>
          </w:p>
          <w:p w14:paraId="46B5303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006980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  Nu se utilizează ca solvent pentru curățarea chimică a textilelor, a pieilor și a blănurilor după 6 iunie 2026.</w:t>
            </w:r>
          </w:p>
          <w:p w14:paraId="0803F2C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A8698A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Prin derogare:</w:t>
            </w:r>
          </w:p>
          <w:p w14:paraId="389A69D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pentru D4 și D5 din produsele cosmetice care necesită clătire, punctul 1 litera (c) se aplică după 31 ianuarie 2020.</w:t>
            </w:r>
          </w:p>
          <w:p w14:paraId="16DB925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08A95D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În sensul prezentei litere, „produse cosmetice care necesită clătire” înseamnă produse cosmetice astfel cum sunt definite la care, în condiții normale de utilizare, sunt clătite cu apă după </w:t>
            </w:r>
            <w:proofErr w:type="gramStart"/>
            <w:r w:rsidRPr="00784226">
              <w:rPr>
                <w:rFonts w:ascii="Times New Roman" w:hAnsi="Times New Roman" w:cs="Times New Roman"/>
                <w:lang w:val="en-US"/>
              </w:rPr>
              <w:t>aplicare;</w:t>
            </w:r>
            <w:proofErr w:type="gramEnd"/>
          </w:p>
          <w:p w14:paraId="5FA1FD7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48695B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pentru toate produsele cosmetice, altele decât cele menționate la punctul 3 litera (a), alineatul (1) se aplică după 6 iunie </w:t>
            </w:r>
            <w:proofErr w:type="gramStart"/>
            <w:r w:rsidRPr="00784226">
              <w:rPr>
                <w:rFonts w:ascii="Times New Roman" w:hAnsi="Times New Roman" w:cs="Times New Roman"/>
                <w:lang w:val="en-US"/>
              </w:rPr>
              <w:t>2027;</w:t>
            </w:r>
            <w:proofErr w:type="gramEnd"/>
          </w:p>
          <w:p w14:paraId="1A29F1E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632311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(c</w:t>
            </w:r>
            <w:proofErr w:type="gramStart"/>
            <w:r w:rsidRPr="00784226">
              <w:rPr>
                <w:rFonts w:ascii="Times New Roman" w:hAnsi="Times New Roman" w:cs="Times New Roman"/>
                <w:lang w:val="en-US"/>
              </w:rPr>
              <w:t>)  pentru</w:t>
            </w:r>
            <w:proofErr w:type="gramEnd"/>
            <w:r w:rsidRPr="00784226">
              <w:rPr>
                <w:rFonts w:ascii="Times New Roman" w:hAnsi="Times New Roman" w:cs="Times New Roman"/>
                <w:lang w:val="en-US"/>
              </w:rPr>
              <w:t xml:space="preserve"> dispozitivele definite la </w:t>
            </w:r>
          </w:p>
          <w:p w14:paraId="5E930B9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A30627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(d)  pentru medicamente, astfel cum sunt definite la articolul 1 punctul 2 din Directiva 2001/83/CE, și pentru medicamentele de uz veterinar, astfel cum sunt definite la articolul 4 alineatul (1) din Regulamentul (UE) 2019/6 al Parlamentului European și al Consiliului (*24), punctul 1 se aplică după 6 iunie </w:t>
            </w:r>
            <w:proofErr w:type="gramStart"/>
            <w:r w:rsidRPr="00784226">
              <w:rPr>
                <w:rFonts w:ascii="Times New Roman" w:hAnsi="Times New Roman" w:cs="Times New Roman"/>
                <w:lang w:val="en-US"/>
              </w:rPr>
              <w:t>2031;</w:t>
            </w:r>
            <w:proofErr w:type="gramEnd"/>
          </w:p>
          <w:p w14:paraId="3D3E5B6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C46498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(e)  pentru D5 ca solvent în curățarea chimică a textilelor, a pieilor și a blănurilor, alineatele (1) și (2) se aplică după 6 iunie 2034.</w:t>
            </w:r>
          </w:p>
          <w:p w14:paraId="4F7F8D3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B597AA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4.  Prin derogare, se exceptează de la dispozițiile punctului 1:</w:t>
            </w:r>
          </w:p>
          <w:p w14:paraId="62C251C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introducerea pe piață a D4, D5 și D6 pentru următoarele utilizări industriale:</w:t>
            </w:r>
          </w:p>
          <w:p w14:paraId="53C8DAB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monomer în producția polimerului </w:t>
            </w:r>
            <w:proofErr w:type="gramStart"/>
            <w:r w:rsidRPr="00784226">
              <w:rPr>
                <w:rFonts w:ascii="Times New Roman" w:hAnsi="Times New Roman" w:cs="Times New Roman"/>
                <w:lang w:val="en-US"/>
              </w:rPr>
              <w:t>siliconic;</w:t>
            </w:r>
            <w:proofErr w:type="gramEnd"/>
          </w:p>
          <w:p w14:paraId="5B7CB0D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intermediar în producția altor substanțe </w:t>
            </w:r>
            <w:proofErr w:type="gramStart"/>
            <w:r w:rsidRPr="00784226">
              <w:rPr>
                <w:rFonts w:ascii="Times New Roman" w:hAnsi="Times New Roman" w:cs="Times New Roman"/>
                <w:lang w:val="en-US"/>
              </w:rPr>
              <w:t>siliconice;</w:t>
            </w:r>
            <w:proofErr w:type="gramEnd"/>
          </w:p>
          <w:p w14:paraId="5999380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ca monomer în </w:t>
            </w:r>
            <w:proofErr w:type="gramStart"/>
            <w:r w:rsidRPr="00784226">
              <w:rPr>
                <w:rFonts w:ascii="Times New Roman" w:hAnsi="Times New Roman" w:cs="Times New Roman"/>
                <w:lang w:val="en-US"/>
              </w:rPr>
              <w:t>polimerizare;</w:t>
            </w:r>
            <w:proofErr w:type="gramEnd"/>
          </w:p>
          <w:p w14:paraId="6607D53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în formularea sau (re)ambalarea </w:t>
            </w:r>
            <w:proofErr w:type="gramStart"/>
            <w:r w:rsidRPr="00784226">
              <w:rPr>
                <w:rFonts w:ascii="Times New Roman" w:hAnsi="Times New Roman" w:cs="Times New Roman"/>
                <w:lang w:val="en-US"/>
              </w:rPr>
              <w:t>amestecurilor;</w:t>
            </w:r>
            <w:proofErr w:type="gramEnd"/>
          </w:p>
          <w:p w14:paraId="558B62F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în producția de </w:t>
            </w:r>
            <w:proofErr w:type="gramStart"/>
            <w:r w:rsidRPr="00784226">
              <w:rPr>
                <w:rFonts w:ascii="Times New Roman" w:hAnsi="Times New Roman" w:cs="Times New Roman"/>
                <w:lang w:val="en-US"/>
              </w:rPr>
              <w:t>articole;</w:t>
            </w:r>
            <w:proofErr w:type="gramEnd"/>
          </w:p>
          <w:p w14:paraId="5F5F87B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în tratarea suprafețelor </w:t>
            </w:r>
            <w:proofErr w:type="gramStart"/>
            <w:r w:rsidRPr="00784226">
              <w:rPr>
                <w:rFonts w:ascii="Times New Roman" w:hAnsi="Times New Roman" w:cs="Times New Roman"/>
                <w:lang w:val="en-US"/>
              </w:rPr>
              <w:t>nemetalice;</w:t>
            </w:r>
            <w:proofErr w:type="gramEnd"/>
          </w:p>
          <w:p w14:paraId="6EE6ABA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2552C7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introducerea pe piață a D5 și D6 în vederea utilizării ca dispozitive, astfel cum sunt definite la articolul 1 alineatul (4) din, pentru tratarea și îngrijirea cicatricelor și rănilor, prevenirea rănilor și îngrijirea </w:t>
            </w:r>
            <w:proofErr w:type="gramStart"/>
            <w:r w:rsidRPr="00784226">
              <w:rPr>
                <w:rFonts w:ascii="Times New Roman" w:hAnsi="Times New Roman" w:cs="Times New Roman"/>
                <w:lang w:val="en-US"/>
              </w:rPr>
              <w:t>stomei;</w:t>
            </w:r>
            <w:proofErr w:type="gramEnd"/>
          </w:p>
          <w:p w14:paraId="3898C86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84CB6B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introducerea pe piață a D5 pentru uz profesional în curățarea sau restaurarea obiectelor de artă și a </w:t>
            </w:r>
            <w:proofErr w:type="gramStart"/>
            <w:r w:rsidRPr="00784226">
              <w:rPr>
                <w:rFonts w:ascii="Times New Roman" w:hAnsi="Times New Roman" w:cs="Times New Roman"/>
                <w:lang w:val="en-US"/>
              </w:rPr>
              <w:t>antichităților;</w:t>
            </w:r>
            <w:proofErr w:type="gramEnd"/>
          </w:p>
          <w:p w14:paraId="120B47A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5C8A71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  introducerea pe piață a D4, D5 și D6 pentru utilizarea ca reactiv de laborator în activități de cercetare și dezvoltare desfășurate în condiții controlate.</w:t>
            </w:r>
          </w:p>
          <w:p w14:paraId="0DBED38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CC5C86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5.  Prin derogare, punctul 1 litera (b) nu se aplică introducerii pe piață a D4, D5 și D6:</w:t>
            </w:r>
          </w:p>
          <w:p w14:paraId="7AA5A92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drept constituent al unui polimer de silicon de sine stătător;</w:t>
            </w:r>
          </w:p>
          <w:p w14:paraId="4057FF2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drept constituent al unui polimer de silicon într-un amestec care face obiectul derogării în temeiul punctului (6).</w:t>
            </w:r>
          </w:p>
          <w:p w14:paraId="0AE3A8D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5AD0689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6.  Prin derogare, punctul 1 litera (c) nu se aplică introducerii pe piață a amestecurilor care conțin D4, D5 sau D6 ca reziduuri de polimeri de silicon, în următoarele condiții:</w:t>
            </w:r>
          </w:p>
          <w:p w14:paraId="08493CB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7CAA82A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D4, D5 sau D6 într-o concentrație mai mică sau egală cu 1 % din greutatea substanței respective în amestec, pentru utilizare la produse adezive, de etanșare, de lipire și de turnare;</w:t>
            </w:r>
          </w:p>
          <w:p w14:paraId="34643D6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49388E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(b)  D4 într-o concentrație mai mică sau egală cu 0,5 % în greutate ori D5 sau D6 într-o concentrație mai mică sau egală cu 0,3 % în greutate din oricare substanță din amestec în </w:t>
            </w:r>
            <w:r w:rsidRPr="00784226">
              <w:rPr>
                <w:rFonts w:ascii="Times New Roman" w:hAnsi="Times New Roman" w:cs="Times New Roman"/>
              </w:rPr>
              <w:lastRenderedPageBreak/>
              <w:t>vederea utilizării ca straturi de protecție (inclusiv pentru uz marin);</w:t>
            </w:r>
          </w:p>
          <w:p w14:paraId="2AF8F25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2B76ED2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(c)  D4, D5 sau D6 într-o concentrație mai mică sau egală cu 0,2 % din greutatea substanței respective în amestec, pentru utilizare ca dispozitive, astfel cum sunt definite la articolul 1 alineatul (4) din Regulamentul (UE) 2017/745 și la articolul 1 alineatul (2) din Regulamentul (UE) 2017/746, altele decât dispozitivele menționate la punctul 6 litera (d);</w:t>
            </w:r>
          </w:p>
          <w:p w14:paraId="0C756F7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1042618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(d)  D5 în concentrație mai mică sau egală cu 0,3 % în greutate în amestec sau D6 în concentrație mai mică sau egală cu 1 % în greutate în amestec, pentru utilizare ca dispozitive, astfel cum sunt definite la articolul 1 alineatul (4) din Regulamentul (UE) 2017/745, pentru mulaje dentare;</w:t>
            </w:r>
          </w:p>
          <w:p w14:paraId="5DA4597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5086FB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(e)  D4 într-o concentrație mai mică sau egală cu 0,2 % în greutate în amestec ori D5 sau D6 într-o concentrație mai mică sau egală cu 1 % din greutatea oricărei substanțe din amestec în vederea utilizării ca branțuri pentru cai sau ca potcoave;</w:t>
            </w:r>
          </w:p>
          <w:p w14:paraId="2FB2784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6CBD097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(f)  D4, D5 sau D6 într-o concentrație mai mică sau egală cu 0,5 % din greutatea substanței respective în amestec, destinată utilizării ca activator de adeziv;</w:t>
            </w:r>
          </w:p>
          <w:p w14:paraId="2B220E7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549220C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(g)  D4, D5 sau D6 într-o concentrație mai mică sau egală cu 1 % din greutatea substanței respective în amestec, pentru utilizare la imprimarea </w:t>
            </w:r>
            <w:proofErr w:type="gramStart"/>
            <w:r w:rsidRPr="00784226">
              <w:rPr>
                <w:rFonts w:ascii="Times New Roman" w:hAnsi="Times New Roman" w:cs="Times New Roman"/>
                <w:lang w:val="en-US"/>
              </w:rPr>
              <w:t>3D;</w:t>
            </w:r>
            <w:proofErr w:type="gramEnd"/>
          </w:p>
          <w:p w14:paraId="050076E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DDEDC2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(h)  D5 în concentrație mai mică sau egală cu 1 % în greutate în amestec sau D6, în concentrație mai mică sau egală cu 3 % în greutate în amestec, pentru crearea rapidă de prototipuri și producerea de mulaje sau pentru utilizări de înaltă performanță care folosesc amorse de cuarț ca </w:t>
            </w:r>
            <w:proofErr w:type="gramStart"/>
            <w:r w:rsidRPr="00784226">
              <w:rPr>
                <w:rFonts w:ascii="Times New Roman" w:hAnsi="Times New Roman" w:cs="Times New Roman"/>
                <w:lang w:val="en-US"/>
              </w:rPr>
              <w:t>stabilizator;</w:t>
            </w:r>
            <w:proofErr w:type="gramEnd"/>
          </w:p>
          <w:p w14:paraId="69B19D2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DE62C0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  D5 sau D6 în concentrație mai mică sau egală cu 1 % din greutatea oricărei substanțe din amestec, pentru utilizare la imprimarea plăcuțelor sau la fabricarea de plăcuțe de </w:t>
            </w:r>
            <w:proofErr w:type="gramStart"/>
            <w:r w:rsidRPr="00784226">
              <w:rPr>
                <w:rFonts w:ascii="Times New Roman" w:hAnsi="Times New Roman" w:cs="Times New Roman"/>
                <w:lang w:val="en-US"/>
              </w:rPr>
              <w:t>imprimare;</w:t>
            </w:r>
            <w:proofErr w:type="gramEnd"/>
          </w:p>
          <w:p w14:paraId="6234842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3BEA41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(j)  D6 în concentrație mai mică sau egală cu 1 % din greutatea amestecului, pentru uz profesional la curățarea sau restaurarea obiectelor de artă și antichităților.</w:t>
            </w:r>
          </w:p>
          <w:p w14:paraId="13A8AFC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96B9D4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7.  Prin derogare, punctele 1 și 2 nu se aplică introducerii pe piață în vederea utilizării și nici utilizării D5 ca solvent în sisteme închise de curățare chimică strict controlate pentru textile, piele și blană, în cazul cărora solventul de curățare este reciclat sau incinerat.</w:t>
            </w:r>
          </w:p>
        </w:tc>
      </w:tr>
      <w:tr w:rsidR="00784226" w:rsidRPr="00784226" w14:paraId="1A997DE3"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38AEC4BD"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lastRenderedPageBreak/>
              <w:t>71.  1-metil-2-pirolidona</w:t>
            </w:r>
          </w:p>
          <w:p w14:paraId="23BE514A" w14:textId="77777777" w:rsidR="00784226" w:rsidRPr="00784226" w:rsidRDefault="00784226" w:rsidP="007B13B4">
            <w:pPr>
              <w:rPr>
                <w:rFonts w:ascii="Times New Roman" w:hAnsi="Times New Roman" w:cs="Times New Roman"/>
              </w:rPr>
            </w:pPr>
          </w:p>
          <w:p w14:paraId="57415A6D"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(NMP)</w:t>
            </w:r>
          </w:p>
          <w:p w14:paraId="0136D993" w14:textId="77777777" w:rsidR="00784226" w:rsidRPr="00784226" w:rsidRDefault="00784226" w:rsidP="007B13B4">
            <w:pPr>
              <w:rPr>
                <w:rFonts w:ascii="Times New Roman" w:hAnsi="Times New Roman" w:cs="Times New Roman"/>
              </w:rPr>
            </w:pPr>
          </w:p>
          <w:p w14:paraId="304584F1"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Nr. CAS 872-50-4</w:t>
            </w:r>
          </w:p>
          <w:p w14:paraId="7609CF4A" w14:textId="77777777" w:rsidR="00784226" w:rsidRPr="00784226" w:rsidRDefault="00784226" w:rsidP="007B13B4">
            <w:pPr>
              <w:rPr>
                <w:rFonts w:ascii="Times New Roman" w:hAnsi="Times New Roman" w:cs="Times New Roman"/>
              </w:rPr>
            </w:pPr>
          </w:p>
          <w:p w14:paraId="716248F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212-828-1</w:t>
            </w:r>
          </w:p>
        </w:tc>
        <w:tc>
          <w:tcPr>
            <w:tcW w:w="6164" w:type="dxa"/>
          </w:tcPr>
          <w:p w14:paraId="629751A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Substanța nu va fi introdusă pe piață, ca atare sau în amestecuri cu concentrații mai mari sau egale cu 0,3 %, după 9 mai 2020, cu excepția cazului în care fabricanții, importatorii și utilizatorii din aval specifică, în rapoartele de securitate chimică și în fișele cu date de securitate, niveluri calculate fără efect (DNEL-uri) referitoare la expunerea lucrătorilor de 14,4 mg/m3 pentru expunerea prin inhalare și de 4,8 mg/kg/zi pentru expunerea cutanată.</w:t>
            </w:r>
          </w:p>
          <w:p w14:paraId="6224469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4B5D1C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Se interzice fabricarea sau utilizarea substanței, ca atare sau în amestecuri cu concentrații mai mari sau egale cu 0,3 </w:t>
            </w:r>
            <w:r w:rsidRPr="00784226">
              <w:rPr>
                <w:rFonts w:ascii="Times New Roman" w:hAnsi="Times New Roman" w:cs="Times New Roman"/>
                <w:lang w:val="en-US"/>
              </w:rPr>
              <w:lastRenderedPageBreak/>
              <w:t>%, după 9 mai 2020, cu excepția cazului în care fabricanții și utilizatorii din aval iau măsurile adecvate de gestionare a riscurilor și oferă condiții de operare corespunzătoare prin care să garanteze faptul că expunerea lucrătorilor este mai mică decât DNEL-urile specificate la punctul 1.</w:t>
            </w:r>
          </w:p>
          <w:p w14:paraId="6E3E540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8297C7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Prin derogare de la punctele 1 și 2, obligațiile prevăzute la alineatele respective se aplică de la 9 mai 2024 în ceea ce privește introducerea pe piață în vederea utilizării (sau utilizarea) ca solvent sau ca reactiv în procesul de acoperire a sârmelor.</w:t>
            </w:r>
          </w:p>
        </w:tc>
      </w:tr>
      <w:tr w:rsidR="00784226" w:rsidRPr="00784226" w14:paraId="35A3382E"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0D7F22F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72.  Substanțele enumerate în coloana 1 a tabelului din apendicele 12</w:t>
            </w:r>
          </w:p>
        </w:tc>
        <w:tc>
          <w:tcPr>
            <w:tcW w:w="6164" w:type="dxa"/>
          </w:tcPr>
          <w:p w14:paraId="616D2BB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Se interzice introducerea pe piață după 1 noiembrie 2020 în oricare dintre următoarele:</w:t>
            </w:r>
          </w:p>
          <w:p w14:paraId="3433822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7149DC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articolele de îmbrăcăminte sau accesoriile aferente,</w:t>
            </w:r>
          </w:p>
          <w:p w14:paraId="2CF5E16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FD57E9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articolele textile altele decât îmbrăcămintea care, în condiții de utilizare previzibile normale sau rezonabile, intră în contact cu pielea umană într-o măsură similară cu îmbrăcămintea,</w:t>
            </w:r>
          </w:p>
          <w:p w14:paraId="6C6653F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CAF7D1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articolele de încălțăminte,</w:t>
            </w:r>
          </w:p>
          <w:p w14:paraId="635F109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10CF30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dacă articolele de îmbrăcăminte, accesoriile aferente, articolele textile altele decât îmbrăcămintea sau de încălțăminte sunt destinate utilizării de către consumatori și substanța este prezentă într-o concentrație, măsurată în materialul omogen, egală sau mai mare decât cea specificată pentru substanța respectivă în apendicele 12.</w:t>
            </w:r>
          </w:p>
          <w:p w14:paraId="78D55DB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C7A0CF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2.  Prin derogare, în legătură cu introducerea pe piață a formaldehidei (Nr. CAS 50-00-0) în jachete, paltoane sau în tapițerie, concentrația relevantă în sensul punctului 1 este de 300 mg/kg în cursul perioadei dintre 1 noiembrie 2020 și 1 noiembrie 2023. După această perioadă, se aplică concentrația specificată în apendicele 12.</w:t>
            </w:r>
          </w:p>
          <w:p w14:paraId="614FB8B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4A6D462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3.  Punctul 1 nu se aplică:</w:t>
            </w:r>
          </w:p>
          <w:p w14:paraId="5D29169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C538EB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articolelor de îmbrăcăminte, accesoriilor aferente și articolelor de încălțăminte sau părților de articole de îmbrăcăminte, de accesorii aferente și de articole de încălțăminte care sunt confecționate în întregime din piele naturală, blană sau piei;</w:t>
            </w:r>
          </w:p>
          <w:p w14:paraId="7C960A3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2312F21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(b)  elementelor de fixare din materiale netextile și elementelor de prindere decorative;</w:t>
            </w:r>
          </w:p>
          <w:p w14:paraId="28DE3DF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70FCE06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(c)  articolelor de îmbrăcăminte de mâna a doua, accesoriilor aferente, articolelor textile, altele decât îmbrăcămintea sau încălțămintea;</w:t>
            </w:r>
          </w:p>
          <w:p w14:paraId="303908C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1711EFB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(d)  mochete și acoperitoare de podea din materiale textile destinate utilizării la interior, carpete și covoare pentru scări.</w:t>
            </w:r>
          </w:p>
          <w:p w14:paraId="262709C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42AE717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xml:space="preserve">4.  Punctul 1 nu se aplică articolelor de îmbrăcăminte, accesoriilor aferente, articolelor textile altele decât îmbrăcămintea sau de încălțăminte care intră sub incidența al </w:t>
            </w:r>
            <w:r w:rsidRPr="00784226">
              <w:rPr>
                <w:rFonts w:ascii="Times New Roman" w:hAnsi="Times New Roman" w:cs="Times New Roman"/>
              </w:rPr>
              <w:lastRenderedPageBreak/>
              <w:t>Parlamentului European și al Consiliului (*) sau a al Parlamentului European și al Consiliului (**).</w:t>
            </w:r>
          </w:p>
          <w:p w14:paraId="3943536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66E324E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5.  Punctul 1 litera (b) nu se aplică articolelor textile de unică folosință. „Articole textile de unică folosință” înseamnă articole textile care sunt concepute pentru a fi utilizate numai o singură dată sau pe o perioadă de timp limitată și care nu sunt destinate unor utilizări ulterioare pentru același scop sau pentru scopuri similare.</w:t>
            </w:r>
          </w:p>
          <w:p w14:paraId="330AA7C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3AD24CB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6.  Punctele 1 și 2 se aplică fără a aduce atingere aplicării oricăror restricții mai stricte prevăzute în prezenta anexă sau în alte acte legislative aplicabile ale Uniunii.</w:t>
            </w:r>
          </w:p>
          <w:p w14:paraId="30D4D0E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6F5F2D5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7.  Comisia reexaminează scutirea de la punctul 3 litera (d) și, dacă este cazul, modifică punctul respectiv în consecință.</w:t>
            </w:r>
          </w:p>
          <w:p w14:paraId="315C6E3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41FD834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tc>
      </w:tr>
      <w:tr w:rsidR="00784226" w:rsidRPr="00784226" w14:paraId="01BE9319"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1AF0551" w14:textId="77777777" w:rsidR="00784226" w:rsidRPr="00784226" w:rsidRDefault="00784226" w:rsidP="007B13B4">
            <w:pPr>
              <w:rPr>
                <w:rFonts w:ascii="Times New Roman" w:hAnsi="Times New Roman" w:cs="Times New Roman"/>
                <w:lang w:val="en-US"/>
              </w:rPr>
            </w:pPr>
            <w:proofErr w:type="gramStart"/>
            <w:r w:rsidRPr="00784226">
              <w:rPr>
                <w:rFonts w:ascii="Times New Roman" w:hAnsi="Times New Roman" w:cs="Times New Roman"/>
                <w:lang w:val="en-US"/>
              </w:rPr>
              <w:lastRenderedPageBreak/>
              <w:t>73.  (</w:t>
            </w:r>
            <w:proofErr w:type="gramEnd"/>
            <w:r w:rsidRPr="00784226">
              <w:rPr>
                <w:rFonts w:ascii="Times New Roman" w:hAnsi="Times New Roman" w:cs="Times New Roman"/>
                <w:lang w:val="en-US"/>
              </w:rPr>
              <w:t>3,3,4,4,5,5,6,6,7,7,8,8,8-tridecafluorooctil) silanetriol</w:t>
            </w:r>
          </w:p>
          <w:p w14:paraId="426BCEA4" w14:textId="77777777" w:rsidR="00784226" w:rsidRPr="00784226" w:rsidRDefault="00784226" w:rsidP="007B13B4">
            <w:pPr>
              <w:rPr>
                <w:rFonts w:ascii="Times New Roman" w:hAnsi="Times New Roman" w:cs="Times New Roman"/>
                <w:lang w:val="en-US"/>
              </w:rPr>
            </w:pPr>
          </w:p>
          <w:p w14:paraId="3CE337B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Oricare dintre derivații săi mono-, di- sau tri-O-(alchil) (TDFA)</w:t>
            </w:r>
          </w:p>
        </w:tc>
        <w:tc>
          <w:tcPr>
            <w:tcW w:w="6164" w:type="dxa"/>
          </w:tcPr>
          <w:p w14:paraId="73DDC5B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Nu trebuie să fie introdus pe piață pentru furnizare către publicul larg după 2 ianuarie 2021, individual sau în orice combinație, într-o concentrație mai mare sau egală cu 2 ppb în greutate din amestecurile care conțin solvenți organici, în produse utilizate prin pulverizare.</w:t>
            </w:r>
          </w:p>
          <w:p w14:paraId="1DF6F3F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5F9452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  În sensul prezentei rubrici, „produse utilizate prin pulverizare” înseamnă generatoare de aerosoli, pompe de pulverizare, pulverizatoare cu declanșator, comercializate pentru aplicații de protecție sau de impregnare.</w:t>
            </w:r>
          </w:p>
          <w:p w14:paraId="66DE085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EF3978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3.  Fără a aduce atingere punerii în aplicare a altor dispoziții ale Uniunii privind clasificarea, ambalarea și etichetarea substanțelor și a amestecurilor, ambalajul produselor utilizate prin pulverizare care conțin (3,3,4,4,5,5,6,6,7,7,8,8,8-tridecafluorooctil) silanetriol și/sau TDFA în combinație cu solvenți organici, menționate la alineatul (1) și introduse pe piață pentru uz profesional, se marchează în mod clar și indelebil: „numai pentru utilizatori profesioniști” și „Mortal în caz de inhalare” cu pictograma GHS06.</w:t>
            </w:r>
          </w:p>
          <w:p w14:paraId="1209C5C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BF631B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4.  Secțiunea 2.3 din fișele cu date de securitate conține următoarele informații: „amestecurile de (3,3,4,4,5,5,6,6,7,7,8,8,8-tridecafluorooctil) silanetriol și/sau oricare dintre derivații săi mono, di- sau tri-O-(alchil) într-o concentrație mai mare sau egală cu 2 ppb și solvenți organici în produsele utilizate prin pulverizare sunt destinate numai utilizatorilor profesioniști și sunt marcate «Mortal în caz de inhalare».”</w:t>
            </w:r>
          </w:p>
          <w:p w14:paraId="4EDD6CE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FA7C1B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  Solvenții organici menționați la punctele 1, 3 și 4 includ solvenții organici utilizați ca propulsori de aerosoli.</w:t>
            </w:r>
          </w:p>
        </w:tc>
      </w:tr>
      <w:tr w:rsidR="00784226" w:rsidRPr="00784226" w14:paraId="3CAC368C"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071DD9D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74.  Diizocianați, O = C = N – R – N = C = O, unde R este o unitate de hidrocarburi alifatice sau aromatice de lungime nespecificată</w:t>
            </w:r>
          </w:p>
        </w:tc>
        <w:tc>
          <w:tcPr>
            <w:tcW w:w="6164" w:type="dxa"/>
          </w:tcPr>
          <w:p w14:paraId="1F3B941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Nu pot fi utilizați ca substanțe ca atare, ca elemente constitutive ale altor substanțe sau în amestecuri pentru utilizare (utilizări) industrială (industriale) și profesională (profesionale) după 24 august 2023, cu excepția cazului în care:</w:t>
            </w:r>
          </w:p>
          <w:p w14:paraId="4BADAFB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13A908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concentrația de diizocianați utilizați individual și în combinație este mai mică de 0,1 % în greutate; sau</w:t>
            </w:r>
          </w:p>
          <w:p w14:paraId="1EC75E1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1706F8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(b)  angajatorul sau lucrătorii care desfășoară o activitate independentă se asigură că utilizatorul (utilizatorii) industrial(i) sau profesional(i) au urmat cu succes o formare privind utilizarea diizocianaților în condiții de siguranță înainte de utilizarea substanței (substanțelor)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amestecului (amestecurilor).</w:t>
            </w:r>
          </w:p>
          <w:p w14:paraId="3173F84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908419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  Nu pot fi introduși pe piață ca substanțe ca atare, ca elemente constitutive ale altor substanțe sau în amestecuri pentru utilizare (utilizări) industrială (industriale) și profesională (profesionale) după 24 februarie 2022, cu excepția cazului în care:</w:t>
            </w:r>
          </w:p>
          <w:p w14:paraId="5CC80AA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14C89C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concentrația de diizocianați utilizați individual și în combinație este mai mică de 0,1 % în greutate; sau</w:t>
            </w:r>
          </w:p>
          <w:p w14:paraId="704D344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CDAB9F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furnizorul se asigură că destinatarului substanței (substanțelor) sau amestecului (amestecurilor) îi sunt oferite informații privind cerințele menționate la punctul 1 litera (b) și că pe ambalaj este inclusă declarația de mai jos, într-un mod vizibil și separat de restul informațiilor de pe etichetă: «După data de 24 august 2023, este necesară o formare adecvată înainte de uzul industrial sau profesional».</w:t>
            </w:r>
          </w:p>
          <w:p w14:paraId="4E1C429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D32A3B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În sensul prezentei rubrici, «utilizator(i) industrial(i)» înseamnă orice lucrător sau lucrător care desfășoară o activitate independentă care manipulează diizocianați ca atare, ca elemente constitutive ale altor substanțe sau în amestecuri pentru utilizare (utilizări) industrială (industriale) și profesională (profesionale) sau care supraveghează îndeplinirea acestor sarcini.</w:t>
            </w:r>
          </w:p>
          <w:p w14:paraId="0ABFAB0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610F59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4.  Formarea menționată la punctul 1 litera (b) include instrucțiuni pentru controlul expunerii cutanate și al expunerii prin inhalare la diizocianați la locul de muncă, fără a se aduce atingere valorilor-limită naționale de expunere profesională sau oricăror măsuri adecvate de gestionare a riscurilor în vigoare la nivel național. O astfel de formare va fi efectuată de un expert în domeniul securității și sănătății în muncă, cu competențe dobândite printr-o formare profesională relevantă. Această formare trebuie să acopere cel puțin:</w:t>
            </w:r>
          </w:p>
          <w:p w14:paraId="03A9CD9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43FD9F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elementele de formare de la punctul 5 litera (a) pentru toate utilizările industriale și </w:t>
            </w:r>
            <w:proofErr w:type="gramStart"/>
            <w:r w:rsidRPr="00784226">
              <w:rPr>
                <w:rFonts w:ascii="Times New Roman" w:hAnsi="Times New Roman" w:cs="Times New Roman"/>
                <w:lang w:val="en-US"/>
              </w:rPr>
              <w:t>profesionale;</w:t>
            </w:r>
            <w:proofErr w:type="gramEnd"/>
          </w:p>
          <w:p w14:paraId="4099AB9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25908B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(b)  elementele de formare de la punctul 5 literele (a) și (b) pentru următoarele utilizări:</w:t>
            </w:r>
          </w:p>
          <w:p w14:paraId="0CB113A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04CA59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manipularea amestecurilor deschise la temperatură ambiantă (inclusiv tuneluri de spumă);</w:t>
            </w:r>
          </w:p>
          <w:p w14:paraId="1779989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pulverizarea într-o cabină ventilată;</w:t>
            </w:r>
          </w:p>
          <w:p w14:paraId="2EDF2FD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aplicarea cu </w:t>
            </w:r>
            <w:proofErr w:type="gramStart"/>
            <w:r w:rsidRPr="00784226">
              <w:rPr>
                <w:rFonts w:ascii="Times New Roman" w:hAnsi="Times New Roman" w:cs="Times New Roman"/>
                <w:lang w:val="en-US"/>
              </w:rPr>
              <w:t>rola;</w:t>
            </w:r>
            <w:proofErr w:type="gramEnd"/>
          </w:p>
          <w:p w14:paraId="433C588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aplicarea cu </w:t>
            </w:r>
            <w:proofErr w:type="gramStart"/>
            <w:r w:rsidRPr="00784226">
              <w:rPr>
                <w:rFonts w:ascii="Times New Roman" w:hAnsi="Times New Roman" w:cs="Times New Roman"/>
                <w:lang w:val="en-US"/>
              </w:rPr>
              <w:t>peria;</w:t>
            </w:r>
            <w:proofErr w:type="gramEnd"/>
          </w:p>
          <w:p w14:paraId="7D1C3EC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aplicarea prin imersie și </w:t>
            </w:r>
            <w:proofErr w:type="gramStart"/>
            <w:r w:rsidRPr="00784226">
              <w:rPr>
                <w:rFonts w:ascii="Times New Roman" w:hAnsi="Times New Roman" w:cs="Times New Roman"/>
                <w:lang w:val="en-US"/>
              </w:rPr>
              <w:t>turnare;</w:t>
            </w:r>
            <w:proofErr w:type="gramEnd"/>
          </w:p>
          <w:p w14:paraId="3FA04F8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posttratarea mecanică (de exemplu, tăiere)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care nu sunt întărite complet și care nu mai sunt </w:t>
            </w:r>
            <w:proofErr w:type="gramStart"/>
            <w:r w:rsidRPr="00784226">
              <w:rPr>
                <w:rFonts w:ascii="Times New Roman" w:hAnsi="Times New Roman" w:cs="Times New Roman"/>
                <w:lang w:val="en-US"/>
              </w:rPr>
              <w:t>calde;</w:t>
            </w:r>
            <w:proofErr w:type="gramEnd"/>
          </w:p>
          <w:p w14:paraId="04189B2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curățenia și eliminarea </w:t>
            </w:r>
            <w:proofErr w:type="gramStart"/>
            <w:r w:rsidRPr="00784226">
              <w:rPr>
                <w:rFonts w:ascii="Times New Roman" w:hAnsi="Times New Roman" w:cs="Times New Roman"/>
                <w:lang w:val="en-US"/>
              </w:rPr>
              <w:t>deșeurilor;</w:t>
            </w:r>
            <w:proofErr w:type="gramEnd"/>
          </w:p>
          <w:p w14:paraId="3F060E1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 orice alte utilizări cu expunere similară pe cale cutanată și/sau prin </w:t>
            </w:r>
            <w:proofErr w:type="gramStart"/>
            <w:r w:rsidRPr="00784226">
              <w:rPr>
                <w:rFonts w:ascii="Times New Roman" w:hAnsi="Times New Roman" w:cs="Times New Roman"/>
                <w:lang w:val="en-US"/>
              </w:rPr>
              <w:t>inhalare;</w:t>
            </w:r>
            <w:proofErr w:type="gramEnd"/>
          </w:p>
          <w:p w14:paraId="6656CAF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AB62ED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(c)  elementele de formare de la punctul 5 literele (a), (b) și (c) pentru următoarele utilizări:</w:t>
            </w:r>
          </w:p>
          <w:p w14:paraId="2A2ED8C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manipularea articolelor incomplet întărite (de exemplu, proaspăt întărite, încă calde);</w:t>
            </w:r>
          </w:p>
          <w:p w14:paraId="623EFD6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aplicațiile din turnătorie;</w:t>
            </w:r>
          </w:p>
          <w:p w14:paraId="258BE0E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întreținerea și reparațiile care necesită acces la echipamente;</w:t>
            </w:r>
          </w:p>
          <w:p w14:paraId="023F2C1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manipularea în aer liber a preparatelor calde sau fierbinți (&gt; 45 °C);</w:t>
            </w:r>
          </w:p>
          <w:p w14:paraId="4C8B876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 pulverizarea în aer liber, cu ventilație limitată sau doar naturală (inclusiv halele industriale mari) și pulverizarea cu energie înaltă (de exemplu, spume, elastomeri);</w:t>
            </w:r>
          </w:p>
          <w:p w14:paraId="1FD78AB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2AF058D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precum și orice alte utilizări cu expunere similară pe cale cutanată și/sau prin inhalare.</w:t>
            </w:r>
          </w:p>
          <w:p w14:paraId="618D980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00D656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w:t>
            </w:r>
            <w:proofErr w:type="gramStart"/>
            <w:r w:rsidRPr="00784226">
              <w:rPr>
                <w:rFonts w:ascii="Times New Roman" w:hAnsi="Times New Roman" w:cs="Times New Roman"/>
                <w:lang w:val="en-US"/>
              </w:rPr>
              <w:t>.  Elemente</w:t>
            </w:r>
            <w:proofErr w:type="gramEnd"/>
            <w:r w:rsidRPr="00784226">
              <w:rPr>
                <w:rFonts w:ascii="Times New Roman" w:hAnsi="Times New Roman" w:cs="Times New Roman"/>
                <w:lang w:val="en-US"/>
              </w:rPr>
              <w:t xml:space="preserve"> de formare:</w:t>
            </w:r>
          </w:p>
          <w:p w14:paraId="6CF7469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formare generală, inclusiv formare online, cu privire la:</w:t>
            </w:r>
          </w:p>
          <w:p w14:paraId="655B7DC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compoziția chimică a </w:t>
            </w:r>
            <w:proofErr w:type="gramStart"/>
            <w:r w:rsidRPr="00784226">
              <w:rPr>
                <w:rFonts w:ascii="Times New Roman" w:hAnsi="Times New Roman" w:cs="Times New Roman"/>
                <w:lang w:val="en-US"/>
              </w:rPr>
              <w:t>diizocianaților;</w:t>
            </w:r>
            <w:proofErr w:type="gramEnd"/>
          </w:p>
          <w:p w14:paraId="01F4DEE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pericolele de toxicitate (inclusiv toxicitate acută</w:t>
            </w:r>
            <w:proofErr w:type="gramStart"/>
            <w:r w:rsidRPr="00784226">
              <w:rPr>
                <w:rFonts w:ascii="Times New Roman" w:hAnsi="Times New Roman" w:cs="Times New Roman"/>
                <w:lang w:val="en-US"/>
              </w:rPr>
              <w:t>);</w:t>
            </w:r>
            <w:proofErr w:type="gramEnd"/>
          </w:p>
          <w:p w14:paraId="2A1768A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expunerea la </w:t>
            </w:r>
            <w:proofErr w:type="gramStart"/>
            <w:r w:rsidRPr="00784226">
              <w:rPr>
                <w:rFonts w:ascii="Times New Roman" w:hAnsi="Times New Roman" w:cs="Times New Roman"/>
                <w:lang w:val="en-US"/>
              </w:rPr>
              <w:t>diizocianați;</w:t>
            </w:r>
            <w:proofErr w:type="gramEnd"/>
          </w:p>
          <w:p w14:paraId="5F16C5B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valorile limită de expunere </w:t>
            </w:r>
            <w:proofErr w:type="gramStart"/>
            <w:r w:rsidRPr="00784226">
              <w:rPr>
                <w:rFonts w:ascii="Times New Roman" w:hAnsi="Times New Roman" w:cs="Times New Roman"/>
                <w:lang w:val="en-US"/>
              </w:rPr>
              <w:t>profesională;</w:t>
            </w:r>
            <w:proofErr w:type="gramEnd"/>
          </w:p>
          <w:p w14:paraId="07AC797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 modul în care se poate dezvolta </w:t>
            </w:r>
            <w:proofErr w:type="gramStart"/>
            <w:r w:rsidRPr="00784226">
              <w:rPr>
                <w:rFonts w:ascii="Times New Roman" w:hAnsi="Times New Roman" w:cs="Times New Roman"/>
                <w:lang w:val="en-US"/>
              </w:rPr>
              <w:t>sensibilizarea;</w:t>
            </w:r>
            <w:proofErr w:type="gramEnd"/>
          </w:p>
          <w:p w14:paraId="7EBC9E9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mirosul ca indiciu al </w:t>
            </w:r>
            <w:proofErr w:type="gramStart"/>
            <w:r w:rsidRPr="00784226">
              <w:rPr>
                <w:rFonts w:ascii="Times New Roman" w:hAnsi="Times New Roman" w:cs="Times New Roman"/>
                <w:lang w:val="en-US"/>
              </w:rPr>
              <w:t>pericolului;</w:t>
            </w:r>
            <w:proofErr w:type="gramEnd"/>
          </w:p>
          <w:p w14:paraId="251D41A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importanța volatilității pentru </w:t>
            </w:r>
            <w:proofErr w:type="gramStart"/>
            <w:r w:rsidRPr="00784226">
              <w:rPr>
                <w:rFonts w:ascii="Times New Roman" w:hAnsi="Times New Roman" w:cs="Times New Roman"/>
                <w:lang w:val="en-US"/>
              </w:rPr>
              <w:t>risc;</w:t>
            </w:r>
            <w:proofErr w:type="gramEnd"/>
          </w:p>
          <w:p w14:paraId="6E6C771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vâscozitatea, temperatura și greutatea moleculară a </w:t>
            </w:r>
            <w:proofErr w:type="gramStart"/>
            <w:r w:rsidRPr="00784226">
              <w:rPr>
                <w:rFonts w:ascii="Times New Roman" w:hAnsi="Times New Roman" w:cs="Times New Roman"/>
                <w:lang w:val="en-US"/>
              </w:rPr>
              <w:t>diizocianaților;</w:t>
            </w:r>
            <w:proofErr w:type="gramEnd"/>
          </w:p>
          <w:p w14:paraId="5220810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igiena </w:t>
            </w:r>
            <w:proofErr w:type="gramStart"/>
            <w:r w:rsidRPr="00784226">
              <w:rPr>
                <w:rFonts w:ascii="Times New Roman" w:hAnsi="Times New Roman" w:cs="Times New Roman"/>
                <w:lang w:val="en-US"/>
              </w:rPr>
              <w:t>personală;</w:t>
            </w:r>
            <w:proofErr w:type="gramEnd"/>
          </w:p>
          <w:p w14:paraId="44027F5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echipamentul individual de protecție necesar, inclusiv instrucțiuni practice pentru utilizarea corectă și limitările </w:t>
            </w:r>
            <w:proofErr w:type="gramStart"/>
            <w:r w:rsidRPr="00784226">
              <w:rPr>
                <w:rFonts w:ascii="Times New Roman" w:hAnsi="Times New Roman" w:cs="Times New Roman"/>
                <w:lang w:val="en-US"/>
              </w:rPr>
              <w:t>sale;</w:t>
            </w:r>
            <w:proofErr w:type="gramEnd"/>
          </w:p>
          <w:p w14:paraId="2EDC4DB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riscul de contact cutanat și de expunere prin </w:t>
            </w:r>
            <w:proofErr w:type="gramStart"/>
            <w:r w:rsidRPr="00784226">
              <w:rPr>
                <w:rFonts w:ascii="Times New Roman" w:hAnsi="Times New Roman" w:cs="Times New Roman"/>
                <w:lang w:val="en-US"/>
              </w:rPr>
              <w:t>inhalare;</w:t>
            </w:r>
            <w:proofErr w:type="gramEnd"/>
          </w:p>
          <w:p w14:paraId="549DBA1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riscurile legate de procesul de aplicare </w:t>
            </w:r>
            <w:proofErr w:type="gramStart"/>
            <w:r w:rsidRPr="00784226">
              <w:rPr>
                <w:rFonts w:ascii="Times New Roman" w:hAnsi="Times New Roman" w:cs="Times New Roman"/>
                <w:lang w:val="en-US"/>
              </w:rPr>
              <w:t>utilizat;</w:t>
            </w:r>
            <w:proofErr w:type="gramEnd"/>
          </w:p>
          <w:p w14:paraId="41F9246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sistemul de protecție a pielii și a căilor </w:t>
            </w:r>
            <w:proofErr w:type="gramStart"/>
            <w:r w:rsidRPr="00784226">
              <w:rPr>
                <w:rFonts w:ascii="Times New Roman" w:hAnsi="Times New Roman" w:cs="Times New Roman"/>
                <w:lang w:val="en-US"/>
              </w:rPr>
              <w:t>respiratorii;</w:t>
            </w:r>
            <w:proofErr w:type="gramEnd"/>
          </w:p>
          <w:p w14:paraId="0DF65CA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w:t>
            </w:r>
            <w:proofErr w:type="gramStart"/>
            <w:r w:rsidRPr="00784226">
              <w:rPr>
                <w:rFonts w:ascii="Times New Roman" w:hAnsi="Times New Roman" w:cs="Times New Roman"/>
                <w:lang w:val="en-US"/>
              </w:rPr>
              <w:t>ventilația;</w:t>
            </w:r>
            <w:proofErr w:type="gramEnd"/>
          </w:p>
          <w:p w14:paraId="3F4D7FA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B28309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curățarea, scurgerile, </w:t>
            </w:r>
            <w:proofErr w:type="gramStart"/>
            <w:r w:rsidRPr="00784226">
              <w:rPr>
                <w:rFonts w:ascii="Times New Roman" w:hAnsi="Times New Roman" w:cs="Times New Roman"/>
                <w:lang w:val="en-US"/>
              </w:rPr>
              <w:t>întreținerea;</w:t>
            </w:r>
            <w:proofErr w:type="gramEnd"/>
          </w:p>
          <w:p w14:paraId="6FDC1C4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aruncarea ambalajelor </w:t>
            </w:r>
            <w:proofErr w:type="gramStart"/>
            <w:r w:rsidRPr="00784226">
              <w:rPr>
                <w:rFonts w:ascii="Times New Roman" w:hAnsi="Times New Roman" w:cs="Times New Roman"/>
                <w:lang w:val="en-US"/>
              </w:rPr>
              <w:t>goale;</w:t>
            </w:r>
            <w:proofErr w:type="gramEnd"/>
          </w:p>
          <w:p w14:paraId="6A3544A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protecția persoanelor expuse </w:t>
            </w:r>
            <w:proofErr w:type="gramStart"/>
            <w:r w:rsidRPr="00784226">
              <w:rPr>
                <w:rFonts w:ascii="Times New Roman" w:hAnsi="Times New Roman" w:cs="Times New Roman"/>
                <w:lang w:val="en-US"/>
              </w:rPr>
              <w:t>întâmplător;</w:t>
            </w:r>
            <w:proofErr w:type="gramEnd"/>
          </w:p>
          <w:p w14:paraId="1896ABE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identificarea etapelor critice de </w:t>
            </w:r>
            <w:proofErr w:type="gramStart"/>
            <w:r w:rsidRPr="00784226">
              <w:rPr>
                <w:rFonts w:ascii="Times New Roman" w:hAnsi="Times New Roman" w:cs="Times New Roman"/>
                <w:lang w:val="en-US"/>
              </w:rPr>
              <w:t>manipulare;</w:t>
            </w:r>
            <w:proofErr w:type="gramEnd"/>
          </w:p>
          <w:p w14:paraId="674EA25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sistemele de coduri naționale specifice (dacă este cazul</w:t>
            </w:r>
            <w:proofErr w:type="gramStart"/>
            <w:r w:rsidRPr="00784226">
              <w:rPr>
                <w:rFonts w:ascii="Times New Roman" w:hAnsi="Times New Roman" w:cs="Times New Roman"/>
                <w:lang w:val="en-US"/>
              </w:rPr>
              <w:t>);</w:t>
            </w:r>
            <w:proofErr w:type="gramEnd"/>
          </w:p>
          <w:p w14:paraId="4EB6345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siguranța bazată pe </w:t>
            </w:r>
            <w:proofErr w:type="gramStart"/>
            <w:r w:rsidRPr="00784226">
              <w:rPr>
                <w:rFonts w:ascii="Times New Roman" w:hAnsi="Times New Roman" w:cs="Times New Roman"/>
                <w:lang w:val="en-US"/>
              </w:rPr>
              <w:t>comportament;</w:t>
            </w:r>
            <w:proofErr w:type="gramEnd"/>
          </w:p>
          <w:p w14:paraId="3F023CC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certificarea sau dovezile documentate că formarea a fost finalizată cu </w:t>
            </w:r>
            <w:proofErr w:type="gramStart"/>
            <w:r w:rsidRPr="00784226">
              <w:rPr>
                <w:rFonts w:ascii="Times New Roman" w:hAnsi="Times New Roman" w:cs="Times New Roman"/>
                <w:lang w:val="en-US"/>
              </w:rPr>
              <w:t>succes;</w:t>
            </w:r>
            <w:proofErr w:type="gramEnd"/>
          </w:p>
          <w:p w14:paraId="53E1817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D30ABC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(b</w:t>
            </w:r>
            <w:proofErr w:type="gramStart"/>
            <w:r w:rsidRPr="00784226">
              <w:rPr>
                <w:rFonts w:ascii="Times New Roman" w:hAnsi="Times New Roman" w:cs="Times New Roman"/>
                <w:lang w:val="en-US"/>
              </w:rPr>
              <w:t>)  formarea</w:t>
            </w:r>
            <w:proofErr w:type="gramEnd"/>
            <w:r w:rsidRPr="00784226">
              <w:rPr>
                <w:rFonts w:ascii="Times New Roman" w:hAnsi="Times New Roman" w:cs="Times New Roman"/>
                <w:lang w:val="en-US"/>
              </w:rPr>
              <w:t xml:space="preserve"> de nivel intermediar, inclusiv formarea online, cu privire la:</w:t>
            </w:r>
          </w:p>
          <w:p w14:paraId="1F3A498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alte aspecte legate de </w:t>
            </w:r>
            <w:proofErr w:type="gramStart"/>
            <w:r w:rsidRPr="00784226">
              <w:rPr>
                <w:rFonts w:ascii="Times New Roman" w:hAnsi="Times New Roman" w:cs="Times New Roman"/>
                <w:lang w:val="en-US"/>
              </w:rPr>
              <w:t>comportament;</w:t>
            </w:r>
            <w:proofErr w:type="gramEnd"/>
          </w:p>
          <w:p w14:paraId="1A22C8C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w:t>
            </w:r>
            <w:proofErr w:type="gramStart"/>
            <w:r w:rsidRPr="00784226">
              <w:rPr>
                <w:rFonts w:ascii="Times New Roman" w:hAnsi="Times New Roman" w:cs="Times New Roman"/>
                <w:lang w:val="en-US"/>
              </w:rPr>
              <w:t>întreținerea;</w:t>
            </w:r>
            <w:proofErr w:type="gramEnd"/>
          </w:p>
          <w:p w14:paraId="437C8DB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managementul </w:t>
            </w:r>
            <w:proofErr w:type="gramStart"/>
            <w:r w:rsidRPr="00784226">
              <w:rPr>
                <w:rFonts w:ascii="Times New Roman" w:hAnsi="Times New Roman" w:cs="Times New Roman"/>
                <w:lang w:val="en-US"/>
              </w:rPr>
              <w:t>schimbărilor;</w:t>
            </w:r>
            <w:proofErr w:type="gramEnd"/>
          </w:p>
          <w:p w14:paraId="1C55C47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evaluarea instrucțiunilor de siguranță </w:t>
            </w:r>
            <w:proofErr w:type="gramStart"/>
            <w:r w:rsidRPr="00784226">
              <w:rPr>
                <w:rFonts w:ascii="Times New Roman" w:hAnsi="Times New Roman" w:cs="Times New Roman"/>
                <w:lang w:val="en-US"/>
              </w:rPr>
              <w:t>existente;</w:t>
            </w:r>
            <w:proofErr w:type="gramEnd"/>
          </w:p>
          <w:p w14:paraId="215F671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riscurile legate de procesul de aplicare </w:t>
            </w:r>
            <w:proofErr w:type="gramStart"/>
            <w:r w:rsidRPr="00784226">
              <w:rPr>
                <w:rFonts w:ascii="Times New Roman" w:hAnsi="Times New Roman" w:cs="Times New Roman"/>
                <w:lang w:val="en-US"/>
              </w:rPr>
              <w:t>utilizat;</w:t>
            </w:r>
            <w:proofErr w:type="gramEnd"/>
          </w:p>
          <w:p w14:paraId="6402D75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certificarea sau dovezile documentate că formarea a fost finalizată cu </w:t>
            </w:r>
            <w:proofErr w:type="gramStart"/>
            <w:r w:rsidRPr="00784226">
              <w:rPr>
                <w:rFonts w:ascii="Times New Roman" w:hAnsi="Times New Roman" w:cs="Times New Roman"/>
                <w:lang w:val="en-US"/>
              </w:rPr>
              <w:t>succes;</w:t>
            </w:r>
            <w:proofErr w:type="gramEnd"/>
          </w:p>
          <w:p w14:paraId="5C0BF35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183C03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w:t>
            </w:r>
            <w:proofErr w:type="gramStart"/>
            <w:r w:rsidRPr="00784226">
              <w:rPr>
                <w:rFonts w:ascii="Times New Roman" w:hAnsi="Times New Roman" w:cs="Times New Roman"/>
                <w:lang w:val="en-US"/>
              </w:rPr>
              <w:t>)  formarea</w:t>
            </w:r>
            <w:proofErr w:type="gramEnd"/>
            <w:r w:rsidRPr="00784226">
              <w:rPr>
                <w:rFonts w:ascii="Times New Roman" w:hAnsi="Times New Roman" w:cs="Times New Roman"/>
                <w:lang w:val="en-US"/>
              </w:rPr>
              <w:t xml:space="preserve"> de nivel avansat, inclusiv formarea online, cu privire la:</w:t>
            </w:r>
          </w:p>
          <w:p w14:paraId="4672469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orice certificare suplimentară necesară pentru utilizările specifice </w:t>
            </w:r>
            <w:proofErr w:type="gramStart"/>
            <w:r w:rsidRPr="00784226">
              <w:rPr>
                <w:rFonts w:ascii="Times New Roman" w:hAnsi="Times New Roman" w:cs="Times New Roman"/>
                <w:lang w:val="en-US"/>
              </w:rPr>
              <w:t>vizate;</w:t>
            </w:r>
            <w:proofErr w:type="gramEnd"/>
          </w:p>
          <w:p w14:paraId="2909E5D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 pulverizarea în exteriorul unei cabine de </w:t>
            </w:r>
            <w:proofErr w:type="gramStart"/>
            <w:r w:rsidRPr="00784226">
              <w:rPr>
                <w:rFonts w:ascii="Times New Roman" w:hAnsi="Times New Roman" w:cs="Times New Roman"/>
                <w:lang w:val="en-US"/>
              </w:rPr>
              <w:t>pulverizare;</w:t>
            </w:r>
            <w:proofErr w:type="gramEnd"/>
          </w:p>
          <w:p w14:paraId="7BC2652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BAF8E6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manipularea în aer liber a preparatelor calde sau fierbinți (&gt; 45 °C</w:t>
            </w:r>
            <w:proofErr w:type="gramStart"/>
            <w:r w:rsidRPr="00784226">
              <w:rPr>
                <w:rFonts w:ascii="Times New Roman" w:hAnsi="Times New Roman" w:cs="Times New Roman"/>
                <w:lang w:val="en-US"/>
              </w:rPr>
              <w:t>);</w:t>
            </w:r>
            <w:proofErr w:type="gramEnd"/>
          </w:p>
          <w:p w14:paraId="48F66AA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certificarea sau dovezile documentate că formarea a fost finalizată cu succes.</w:t>
            </w:r>
          </w:p>
          <w:p w14:paraId="306701F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AC2D3B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6.  Formarea respectă dispozițiile stabilite de statul membru în care operează utilizatorul (utilizatorii) industrial(i) profesional(i). Statele membre pot pune în aplicare sau continuă să aplice propriile cerințe naționale privind utilizarea substanței (substanțelor) sau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amestecului </w:t>
            </w:r>
            <w:r w:rsidRPr="00784226">
              <w:rPr>
                <w:rFonts w:ascii="Times New Roman" w:hAnsi="Times New Roman" w:cs="Times New Roman"/>
                <w:lang w:val="en-US"/>
              </w:rPr>
              <w:lastRenderedPageBreak/>
              <w:t>(amestecurilor), atât timp cât sunt îndeplinite cerințele minime prevăzute la punctele 4 și 5.</w:t>
            </w:r>
          </w:p>
          <w:p w14:paraId="1F40164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8A367B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7.  Furnizorul menționat la punctul 2 litera (b) se asigură că beneficiarului i se oferă materiale de formare și cursuri în conformitate cu punctele 4 și 5 în limba (limbile) oficială (oficiale) a (ale) statului membru (statelor membre) aprovizionat(e) cu substanța (substanțele) sau amestecul (amestecurile) în cauză. Formarea trebuie să ia în considerare caracterul specific al produselor furnizate, inclusiv compoziția, ambalajul și design-ul produselor.</w:t>
            </w:r>
          </w:p>
          <w:p w14:paraId="2FCE29E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32B322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8.  Angajatorul sau lucrătorul care desfășoară o activitate independentă atestă încheierea cu succes a formării menționate la punctele 4 și 5. Formarea trebuie reînnoită cel puțin o dată la cinci ani.</w:t>
            </w:r>
          </w:p>
          <w:p w14:paraId="7B2FDFD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6AAA3C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9.  În temeiul articolului 117 alineatul (1), statele membre trebuie să includă în rapoartele lor următoarele informații:</w:t>
            </w:r>
          </w:p>
          <w:p w14:paraId="0B5ADCF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7DAF1E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orice cerințe de formare profesională stabilite și alte măsuri de gestionare a riscurilor legate de utilizările industriale și profesionale ale diizocianaților prevăzute în legislația </w:t>
            </w:r>
            <w:proofErr w:type="gramStart"/>
            <w:r w:rsidRPr="00784226">
              <w:rPr>
                <w:rFonts w:ascii="Times New Roman" w:hAnsi="Times New Roman" w:cs="Times New Roman"/>
                <w:lang w:val="en-US"/>
              </w:rPr>
              <w:t>națională;</w:t>
            </w:r>
            <w:proofErr w:type="gramEnd"/>
          </w:p>
          <w:p w14:paraId="657FEBE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78A292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numărul de cazuri de astm profesional și de boli respiratorii și cutanate profesionale semnalate și recunoscute, care au legătură cu </w:t>
            </w:r>
            <w:proofErr w:type="gramStart"/>
            <w:r w:rsidRPr="00784226">
              <w:rPr>
                <w:rFonts w:ascii="Times New Roman" w:hAnsi="Times New Roman" w:cs="Times New Roman"/>
                <w:lang w:val="en-US"/>
              </w:rPr>
              <w:t>diizocianații;</w:t>
            </w:r>
            <w:proofErr w:type="gramEnd"/>
          </w:p>
          <w:p w14:paraId="0A5A93E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FE8651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(c)  limitele naționale de expunere la diizocianați, dacă </w:t>
            </w:r>
            <w:proofErr w:type="gramStart"/>
            <w:r w:rsidRPr="00784226">
              <w:rPr>
                <w:rFonts w:ascii="Times New Roman" w:hAnsi="Times New Roman" w:cs="Times New Roman"/>
                <w:lang w:val="en-US"/>
              </w:rPr>
              <w:t>există;</w:t>
            </w:r>
            <w:proofErr w:type="gramEnd"/>
          </w:p>
          <w:p w14:paraId="217A5C2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E2EEEC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  informații despre activitățile de aplicare a legii legate de această restricție.</w:t>
            </w:r>
          </w:p>
          <w:p w14:paraId="198A5C1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BFBF9D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10.  Această restricție se aplică 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altor acte legislative ale Uniunii privind protecția securității și sănătății lucrătorilor la locul de muncă.</w:t>
            </w:r>
          </w:p>
        </w:tc>
      </w:tr>
      <w:tr w:rsidR="00784226" w:rsidRPr="00784226" w14:paraId="5667A848"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35B56E8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75.</w:t>
            </w:r>
          </w:p>
          <w:p w14:paraId="0C5D15F2" w14:textId="77777777" w:rsidR="00784226" w:rsidRPr="00784226" w:rsidRDefault="00784226" w:rsidP="007B13B4">
            <w:pPr>
              <w:rPr>
                <w:rFonts w:ascii="Times New Roman" w:hAnsi="Times New Roman" w:cs="Times New Roman"/>
                <w:lang w:val="en-US"/>
              </w:rPr>
            </w:pPr>
          </w:p>
          <w:p w14:paraId="6A1F988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Substanțele care intră în domeniul de aplicare al uneia sau mai multora dintre următoarele litere:</w:t>
            </w:r>
          </w:p>
          <w:p w14:paraId="592BC5BD" w14:textId="77777777" w:rsidR="00784226" w:rsidRPr="00784226" w:rsidRDefault="00784226" w:rsidP="007B13B4">
            <w:pPr>
              <w:rPr>
                <w:rFonts w:ascii="Times New Roman" w:hAnsi="Times New Roman" w:cs="Times New Roman"/>
                <w:lang w:val="en-US"/>
              </w:rPr>
            </w:pPr>
          </w:p>
          <w:p w14:paraId="7F4DDB2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(a)  substanțele clasificate ca fiind oricare dintre următoarele menționate în partea 3 din anexa VI la Regulamentul (CE) nr. 1272/2008:</w:t>
            </w:r>
          </w:p>
          <w:p w14:paraId="68DDF5F5" w14:textId="77777777" w:rsidR="00784226" w:rsidRPr="00784226" w:rsidRDefault="00784226" w:rsidP="007B13B4">
            <w:pPr>
              <w:rPr>
                <w:rFonts w:ascii="Times New Roman" w:hAnsi="Times New Roman" w:cs="Times New Roman"/>
                <w:lang w:val="en-US"/>
              </w:rPr>
            </w:pPr>
          </w:p>
          <w:p w14:paraId="2631A33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 cancerigene categoria 1A, 1B sau 2 sau categoriile de substanțe mutagene asupra celulelor embrionare categoria 1A, 1B sau 2, dar excluzând orice substanțe care sunt clasificate astfel din cauza efectelor produse doar de expunerea prin </w:t>
            </w:r>
            <w:proofErr w:type="gramStart"/>
            <w:r w:rsidRPr="00784226">
              <w:rPr>
                <w:rFonts w:ascii="Times New Roman" w:hAnsi="Times New Roman" w:cs="Times New Roman"/>
                <w:lang w:val="en-US"/>
              </w:rPr>
              <w:t>inhalare;</w:t>
            </w:r>
            <w:proofErr w:type="gramEnd"/>
          </w:p>
          <w:p w14:paraId="594FBF23" w14:textId="77777777" w:rsidR="00784226" w:rsidRPr="00784226" w:rsidRDefault="00784226" w:rsidP="007B13B4">
            <w:pPr>
              <w:rPr>
                <w:rFonts w:ascii="Times New Roman" w:hAnsi="Times New Roman" w:cs="Times New Roman"/>
                <w:lang w:val="en-US"/>
              </w:rPr>
            </w:pPr>
          </w:p>
          <w:p w14:paraId="63647E1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 xml:space="preserve">— toxice pentru reproducere categoria 1A, 1B sau 2, dar excluzând orice substanțe care sunt clasificate astfel din cauza efectelor produse doar de expunerea prin </w:t>
            </w:r>
            <w:proofErr w:type="gramStart"/>
            <w:r w:rsidRPr="00784226">
              <w:rPr>
                <w:rFonts w:ascii="Times New Roman" w:hAnsi="Times New Roman" w:cs="Times New Roman"/>
                <w:lang w:val="en-US"/>
              </w:rPr>
              <w:t>inhalare;</w:t>
            </w:r>
            <w:proofErr w:type="gramEnd"/>
          </w:p>
          <w:p w14:paraId="214683DD" w14:textId="77777777" w:rsidR="00784226" w:rsidRPr="00784226" w:rsidRDefault="00784226" w:rsidP="007B13B4">
            <w:pPr>
              <w:rPr>
                <w:rFonts w:ascii="Times New Roman" w:hAnsi="Times New Roman" w:cs="Times New Roman"/>
                <w:lang w:val="en-US"/>
              </w:rPr>
            </w:pPr>
          </w:p>
          <w:p w14:paraId="293D75A6"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 sensibilizante pentru piele categoria 1, 1A sau </w:t>
            </w:r>
            <w:proofErr w:type="gramStart"/>
            <w:r w:rsidRPr="00784226">
              <w:rPr>
                <w:rFonts w:ascii="Times New Roman" w:hAnsi="Times New Roman" w:cs="Times New Roman"/>
                <w:lang w:val="en-US"/>
              </w:rPr>
              <w:t>1B;</w:t>
            </w:r>
            <w:proofErr w:type="gramEnd"/>
          </w:p>
          <w:p w14:paraId="35D73C45" w14:textId="77777777" w:rsidR="00784226" w:rsidRPr="00784226" w:rsidRDefault="00784226" w:rsidP="007B13B4">
            <w:pPr>
              <w:rPr>
                <w:rFonts w:ascii="Times New Roman" w:hAnsi="Times New Roman" w:cs="Times New Roman"/>
                <w:lang w:val="en-US"/>
              </w:rPr>
            </w:pPr>
          </w:p>
          <w:p w14:paraId="1D2FEA2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 corozive pentru piele categoria 1, 1A, 1B sau 1C ori iritante pentru piele categoria </w:t>
            </w:r>
            <w:proofErr w:type="gramStart"/>
            <w:r w:rsidRPr="00784226">
              <w:rPr>
                <w:rFonts w:ascii="Times New Roman" w:hAnsi="Times New Roman" w:cs="Times New Roman"/>
                <w:lang w:val="en-US"/>
              </w:rPr>
              <w:t>2;</w:t>
            </w:r>
            <w:proofErr w:type="gramEnd"/>
          </w:p>
          <w:p w14:paraId="52378249" w14:textId="77777777" w:rsidR="00784226" w:rsidRPr="00784226" w:rsidRDefault="00784226" w:rsidP="007B13B4">
            <w:pPr>
              <w:rPr>
                <w:rFonts w:ascii="Times New Roman" w:hAnsi="Times New Roman" w:cs="Times New Roman"/>
                <w:lang w:val="en-US"/>
              </w:rPr>
            </w:pPr>
          </w:p>
          <w:p w14:paraId="368DFE5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 care lezează grav ochii categoria 1 sau iritante pentru ochi categoria </w:t>
            </w:r>
            <w:proofErr w:type="gramStart"/>
            <w:r w:rsidRPr="00784226">
              <w:rPr>
                <w:rFonts w:ascii="Times New Roman" w:hAnsi="Times New Roman" w:cs="Times New Roman"/>
                <w:lang w:val="en-US"/>
              </w:rPr>
              <w:t>2;</w:t>
            </w:r>
            <w:proofErr w:type="gramEnd"/>
          </w:p>
          <w:p w14:paraId="00641972" w14:textId="77777777" w:rsidR="00784226" w:rsidRPr="00784226" w:rsidRDefault="00784226" w:rsidP="007B13B4">
            <w:pPr>
              <w:rPr>
                <w:rFonts w:ascii="Times New Roman" w:hAnsi="Times New Roman" w:cs="Times New Roman"/>
                <w:lang w:val="en-US"/>
              </w:rPr>
            </w:pPr>
          </w:p>
          <w:p w14:paraId="1B30CDD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(b)  substanțele enumerate în </w:t>
            </w:r>
          </w:p>
          <w:p w14:paraId="3A56212E" w14:textId="77777777" w:rsidR="00784226" w:rsidRPr="00784226" w:rsidRDefault="00784226" w:rsidP="007B13B4">
            <w:pPr>
              <w:rPr>
                <w:rFonts w:ascii="Times New Roman" w:hAnsi="Times New Roman" w:cs="Times New Roman"/>
                <w:lang w:val="en-US"/>
              </w:rPr>
            </w:pPr>
          </w:p>
          <w:p w14:paraId="1543A2A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(c)  substanțele enumerate în pentru care se specifică o condiție în cel puțin una din coloanele g, h și i din tabelul inclus în anexa </w:t>
            </w:r>
            <w:proofErr w:type="gramStart"/>
            <w:r w:rsidRPr="00784226">
              <w:rPr>
                <w:rFonts w:ascii="Times New Roman" w:hAnsi="Times New Roman" w:cs="Times New Roman"/>
                <w:lang w:val="en-US"/>
              </w:rPr>
              <w:t>respectivă;</w:t>
            </w:r>
            <w:proofErr w:type="gramEnd"/>
          </w:p>
          <w:p w14:paraId="5EC48CD4" w14:textId="77777777" w:rsidR="00784226" w:rsidRPr="00784226" w:rsidRDefault="00784226" w:rsidP="007B13B4">
            <w:pPr>
              <w:rPr>
                <w:rFonts w:ascii="Times New Roman" w:hAnsi="Times New Roman" w:cs="Times New Roman"/>
                <w:lang w:val="en-US"/>
              </w:rPr>
            </w:pPr>
          </w:p>
          <w:p w14:paraId="355B93E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(d)  substanțe enumerate în apendicele 13 la această anexă.</w:t>
            </w:r>
          </w:p>
          <w:p w14:paraId="15450A0A" w14:textId="77777777" w:rsidR="00784226" w:rsidRPr="00784226" w:rsidRDefault="00784226" w:rsidP="007B13B4">
            <w:pPr>
              <w:rPr>
                <w:rFonts w:ascii="Times New Roman" w:hAnsi="Times New Roman" w:cs="Times New Roman"/>
                <w:lang w:val="en-US"/>
              </w:rPr>
            </w:pPr>
          </w:p>
          <w:p w14:paraId="149ED94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Cerințele auxiliare de la punctele 7 și 8 din a doua coloană a prezentei rubrici se aplică tuturor amestecurilor destinate utilizării în scopul tatuării, indiferent dacă conțin sau nu o substanță care intră în domeniul de aplicare al literelor (a)-(d) din prezenta coloană a prezentei rubrici.</w:t>
            </w:r>
          </w:p>
        </w:tc>
        <w:tc>
          <w:tcPr>
            <w:tcW w:w="6164" w:type="dxa"/>
          </w:tcPr>
          <w:p w14:paraId="2D035D9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1.  Nu se introduc pe piață în amestecuri destinate utilizării în scopul tatuării și amestecurile care conțin oricare astfel de substanțe nu se utilizează în scopul tatuării după 4 ianuarie 2022 dacă substanța (substanțele) în cauză este (sunt) prezentă (prezente) în următoarele circumstanțe:</w:t>
            </w:r>
          </w:p>
          <w:p w14:paraId="752AB5B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28AD08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în cazul unei substanțe clasificate în ca fiind o substanță cancerigenă din categoria 1A, 1B sau 2 sau o substanță mutagenă asupra celulelor embrionare din categoria 1A, 1B sau 2, substanța în cauză este prezentă în amestec într-o concentrație mai mare sau egală cu 0,00005 % din </w:t>
            </w:r>
            <w:proofErr w:type="gramStart"/>
            <w:r w:rsidRPr="00784226">
              <w:rPr>
                <w:rFonts w:ascii="Times New Roman" w:hAnsi="Times New Roman" w:cs="Times New Roman"/>
                <w:lang w:val="en-US"/>
              </w:rPr>
              <w:t>greutate;</w:t>
            </w:r>
            <w:proofErr w:type="gramEnd"/>
          </w:p>
          <w:p w14:paraId="226DAB3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44E72B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în cazul unei substanțe clasificate în partea 3 din anexa VI la Regulamentul (CE) nr. 1272/2008 ca fiind o substanță toxică pentru reproducere din categoria 1A, 1B sau 2, substanța în cauză este prezentă în amestec într-o concentrație mai mare sau egală cu 0,001 % din </w:t>
            </w:r>
            <w:proofErr w:type="gramStart"/>
            <w:r w:rsidRPr="00784226">
              <w:rPr>
                <w:rFonts w:ascii="Times New Roman" w:hAnsi="Times New Roman" w:cs="Times New Roman"/>
                <w:lang w:val="en-US"/>
              </w:rPr>
              <w:t>greutate;</w:t>
            </w:r>
            <w:proofErr w:type="gramEnd"/>
          </w:p>
          <w:p w14:paraId="3092B7A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79B98B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în cazul unei substanțe clasificate în partea 3 din anexa VI la Regulamentul (CE) nr. 1272/2008 ca fiind o substanță sensibilizantă pentru piele din categoria 1, 1A sau 1B, </w:t>
            </w:r>
            <w:r w:rsidRPr="00784226">
              <w:rPr>
                <w:rFonts w:ascii="Times New Roman" w:hAnsi="Times New Roman" w:cs="Times New Roman"/>
                <w:lang w:val="en-US"/>
              </w:rPr>
              <w:lastRenderedPageBreak/>
              <w:t xml:space="preserve">substanța în cauză este prezentă în amestec într-o concentrație mai mare sau egală cu 0,001 % din </w:t>
            </w:r>
            <w:proofErr w:type="gramStart"/>
            <w:r w:rsidRPr="00784226">
              <w:rPr>
                <w:rFonts w:ascii="Times New Roman" w:hAnsi="Times New Roman" w:cs="Times New Roman"/>
                <w:lang w:val="en-US"/>
              </w:rPr>
              <w:t>greutate;</w:t>
            </w:r>
            <w:proofErr w:type="gramEnd"/>
          </w:p>
          <w:p w14:paraId="773DAC2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401EC3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  în cazul unei substanțe clasificate ca fiind o substanță corozivă pentru piele din categoria 1, 1A, 1B sau 1C, o substanță iritantă pentru piele din categoria 2, o substanță care lezează grav ochii din categoria 1 sau o substanță iritantă pentru ochi din categoria 2, substanța în cauză este prezentă în amestec într-o concentrație mai mare sau egală cu:</w:t>
            </w:r>
          </w:p>
          <w:p w14:paraId="28D0060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F83DA5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  0,1 % din greutate, dacă substanța este utilizată exclusiv ca agent de reglare a pH-</w:t>
            </w:r>
            <w:proofErr w:type="gramStart"/>
            <w:r w:rsidRPr="00784226">
              <w:rPr>
                <w:rFonts w:ascii="Times New Roman" w:hAnsi="Times New Roman" w:cs="Times New Roman"/>
                <w:lang w:val="en-US"/>
              </w:rPr>
              <w:t>ului;</w:t>
            </w:r>
            <w:proofErr w:type="gramEnd"/>
          </w:p>
          <w:p w14:paraId="105B098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F88568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(ii)  0,01 % din greutate, în toate celelalte </w:t>
            </w:r>
            <w:proofErr w:type="gramStart"/>
            <w:r w:rsidRPr="00784226">
              <w:rPr>
                <w:rFonts w:ascii="Times New Roman" w:hAnsi="Times New Roman" w:cs="Times New Roman"/>
                <w:lang w:val="en-US"/>
              </w:rPr>
              <w:t>cazuri;</w:t>
            </w:r>
            <w:proofErr w:type="gramEnd"/>
          </w:p>
          <w:p w14:paraId="7C6D645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BB061B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  în cazul unei substanțe enumerate în anexa II la Regulamentul (CE) nr. 1223/2009 (*22), substanța în cauză este prezentă în amestec într-o concentrație mai mare sau egală cu 0,00005 % din </w:t>
            </w:r>
            <w:proofErr w:type="gramStart"/>
            <w:r w:rsidRPr="00784226">
              <w:rPr>
                <w:rFonts w:ascii="Times New Roman" w:hAnsi="Times New Roman" w:cs="Times New Roman"/>
                <w:lang w:val="en-US"/>
              </w:rPr>
              <w:t>greutate;</w:t>
            </w:r>
            <w:proofErr w:type="gramEnd"/>
          </w:p>
          <w:p w14:paraId="08A23F3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360EE1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(f)  în cazul unei substanțe pentru care se specifică una sau mai multe condiții din tipurile enumerate mai jos în coloana g (Tipul de produs, părțile corpului) din anexa IV la Regulamentul (CE) nr. 1223/2009, substanța în cauză este prezentă în amestec într-o concentrație mai mare sau egală cu 0,00005 % din greutate:</w:t>
            </w:r>
          </w:p>
          <w:p w14:paraId="489B980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42498B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  „Produse care se îndepărtează prin clătire</w:t>
            </w:r>
            <w:proofErr w:type="gramStart"/>
            <w:r w:rsidRPr="00784226">
              <w:rPr>
                <w:rFonts w:ascii="Times New Roman" w:hAnsi="Times New Roman" w:cs="Times New Roman"/>
                <w:lang w:val="en-US"/>
              </w:rPr>
              <w:t>”;</w:t>
            </w:r>
            <w:proofErr w:type="gramEnd"/>
          </w:p>
          <w:p w14:paraId="5B04741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4E6394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(ii)  „A nu se utiliza în produsele destinate aplicării pe mucoase</w:t>
            </w:r>
            <w:proofErr w:type="gramStart"/>
            <w:r w:rsidRPr="00784226">
              <w:rPr>
                <w:rFonts w:ascii="Times New Roman" w:hAnsi="Times New Roman" w:cs="Times New Roman"/>
                <w:lang w:val="en-US"/>
              </w:rPr>
              <w:t>”;</w:t>
            </w:r>
            <w:proofErr w:type="gramEnd"/>
          </w:p>
          <w:p w14:paraId="1F2FFEA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F485C4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(iii)  „A nu se utiliza în produsele aplicate în vecinătatea ochilor</w:t>
            </w:r>
            <w:proofErr w:type="gramStart"/>
            <w:r w:rsidRPr="00784226">
              <w:rPr>
                <w:rFonts w:ascii="Times New Roman" w:hAnsi="Times New Roman" w:cs="Times New Roman"/>
                <w:lang w:val="en-US"/>
              </w:rPr>
              <w:t>”;</w:t>
            </w:r>
            <w:proofErr w:type="gramEnd"/>
          </w:p>
          <w:p w14:paraId="6608D7F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C515C0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(g)  în cazul unei substanțe pentru care se specifică o condiție în coloana h (Concentrația maximă în preparatul gata de utilizare) sau în coloana i (Altele) a tabelului din anexa IV la Regulamentul (CE) nr. 1223/2009, substanța în cauză este prezentă în amestec într-o concentrație – sau într-un alt mod – care nu este conformă cu condiția specificată în coloana </w:t>
            </w:r>
            <w:proofErr w:type="gramStart"/>
            <w:r w:rsidRPr="00784226">
              <w:rPr>
                <w:rFonts w:ascii="Times New Roman" w:hAnsi="Times New Roman" w:cs="Times New Roman"/>
                <w:lang w:val="en-US"/>
              </w:rPr>
              <w:t>respectivă;</w:t>
            </w:r>
            <w:proofErr w:type="gramEnd"/>
          </w:p>
          <w:p w14:paraId="5844F8D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90C6BF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(h)  în cazul unei substanțe enumerate în apendicele 13 la prezenta anexă, substanța în cauză este prezentă în amestec într-o concentrație mai mare sau egală cu concentrația-limită specificată pentru substanța respectivă în apendicele menționat.</w:t>
            </w:r>
          </w:p>
          <w:p w14:paraId="1C978EB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D4BF3F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  În sensul prezentei rubrici, utilizarea unui amestec „în scopul tatuării” înseamnă injectarea sau introducerea amestecului în piele, mucoasa sau globul ocular al unei persoane prin orice proces sau procedură (inclusiv procedurile numite în general machiaj permanent, tatuaj cosmetic, microblading și micropigmentare), cu scopul de a crea un semn sau un desen pe corpul persoanei respective.</w:t>
            </w:r>
          </w:p>
          <w:p w14:paraId="65DAA4D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FF1C35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3.  În cazul în care o substanță care nu este menționată în apendicele 13 intră în domeniul de aplicare al mai mult de una dintre literele (a)-(g) de la punctul 1, substanței respective i se aplică cea mai strictă limită de concentrație prevăzută la literele în cauză. În cazul în care o substanță care este menționată în apendicele 13 intră, de asemenea, în domeniul de aplicare al cel puțin una dintre literele (a)-(g) de la punctul 1, substanței respective i se aplică limita de concentrație prevăzută la punctul 1 litera (h).</w:t>
            </w:r>
          </w:p>
          <w:p w14:paraId="48E08DA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9A7AC8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4.  Prin derogare de la aceste dispoziții, punctul 1 nu se aplică următoarelor substanțe până la 4 ianuarie 2023</w:t>
            </w:r>
          </w:p>
          <w:p w14:paraId="6092242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61821B6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w:t>
            </w:r>
            <w:proofErr w:type="gramStart"/>
            <w:r w:rsidRPr="00784226">
              <w:rPr>
                <w:rFonts w:ascii="Times New Roman" w:hAnsi="Times New Roman" w:cs="Times New Roman"/>
                <w:lang w:val="en-US"/>
              </w:rPr>
              <w:t>)  Pigment</w:t>
            </w:r>
            <w:proofErr w:type="gramEnd"/>
            <w:r w:rsidRPr="00784226">
              <w:rPr>
                <w:rFonts w:ascii="Times New Roman" w:hAnsi="Times New Roman" w:cs="Times New Roman"/>
                <w:lang w:val="en-US"/>
              </w:rPr>
              <w:t xml:space="preserve"> Blue 15:3 (CI 74160, nr. CE 205-685-1, nr. CAS 147-14-8</w:t>
            </w:r>
            <w:proofErr w:type="gramStart"/>
            <w:r w:rsidRPr="00784226">
              <w:rPr>
                <w:rFonts w:ascii="Times New Roman" w:hAnsi="Times New Roman" w:cs="Times New Roman"/>
                <w:lang w:val="en-US"/>
              </w:rPr>
              <w:t>);</w:t>
            </w:r>
            <w:proofErr w:type="gramEnd"/>
          </w:p>
          <w:p w14:paraId="5762F8F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AF609C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Pigment</w:t>
            </w:r>
            <w:proofErr w:type="gramEnd"/>
            <w:r w:rsidRPr="00784226">
              <w:rPr>
                <w:rFonts w:ascii="Times New Roman" w:hAnsi="Times New Roman" w:cs="Times New Roman"/>
                <w:lang w:val="en-US"/>
              </w:rPr>
              <w:t xml:space="preserve"> Green 7 (CI 74260, nr. CE 215-524-7, nr. CAS 1328-53-6).</w:t>
            </w:r>
          </w:p>
          <w:p w14:paraId="1BE2D0C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770D4F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w:t>
            </w:r>
            <w:proofErr w:type="gramStart"/>
            <w:r w:rsidRPr="00784226">
              <w:rPr>
                <w:rFonts w:ascii="Times New Roman" w:hAnsi="Times New Roman" w:cs="Times New Roman"/>
                <w:lang w:val="en-US"/>
              </w:rPr>
              <w:t>.  În</w:t>
            </w:r>
            <w:proofErr w:type="gramEnd"/>
            <w:r w:rsidRPr="00784226">
              <w:rPr>
                <w:rFonts w:ascii="Times New Roman" w:hAnsi="Times New Roman" w:cs="Times New Roman"/>
                <w:lang w:val="en-US"/>
              </w:rPr>
              <w:t xml:space="preserve"> cazul în care partea 3 din anexa VI la Regulamentul (CE) nr. 1272/2008 este modificată după 4 ianuarie 2021 în vederea clasificării sau a reclasificării unei substanțe în așa fel încât substanța va intra din momentul respectiv în domeniul de aplicare al literei (a), (b), (c) sau (d) de la punctul 1 din prezenta rubrică sau în domeniul de aplicare al altei litere decât cea la care se încadrase înainte, iar data aplicării clasificării noi sau revizuite este ulterioară datei menționate la punctul 1 sau, după caz, la punctul 4 din prezenta rubrică, modificarea respectivă este tratată, în sensul aplicării prezentei rubrici pentru substanța în cauză, ca producând efecte de la data aplicării respectivei clasificări noi sau revizuite.</w:t>
            </w:r>
          </w:p>
          <w:p w14:paraId="6EA7AE3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1D2AE8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6</w:t>
            </w:r>
            <w:proofErr w:type="gramStart"/>
            <w:r w:rsidRPr="00784226">
              <w:rPr>
                <w:rFonts w:ascii="Times New Roman" w:hAnsi="Times New Roman" w:cs="Times New Roman"/>
                <w:lang w:val="en-US"/>
              </w:rPr>
              <w:t>.  În</w:t>
            </w:r>
            <w:proofErr w:type="gramEnd"/>
            <w:r w:rsidRPr="00784226">
              <w:rPr>
                <w:rFonts w:ascii="Times New Roman" w:hAnsi="Times New Roman" w:cs="Times New Roman"/>
                <w:lang w:val="en-US"/>
              </w:rPr>
              <w:t xml:space="preserve"> cazul în care anexa II sau anexa IV la Regulamentul (CE) nr. 1223/2009 este modificată după 4 ianuarie 2021 în vederea menționării unei substanțe sau a modificării mențiunii privind această substanță astfel încât substanța în cauză va intra din momentul respectiv în domeniul de aplicare al literei (e), (f) sau (g) de la punctul 1 din prezenta rubrică sau în domeniul de aplicare al altei litere decât cea la care se încadrase înainte, iar modificarea intră în vigoare după data menționată la punctul 1 sau, după caz, la punctul 4 din prezenta rubrică, modificarea respectivă este tratată, în sensul aplicării prezentei rubrici pentru substanța în cauză, ca producând efecte începând cu data care marchează 18 luni de la intrarea în vigoare a actului prin care s-a introdus modificarea.</w:t>
            </w:r>
          </w:p>
          <w:p w14:paraId="7A7E15F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21E2D1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7.  Furnizorii care introduc pe piață un amestec destinat utilizării în scopul tatuării se asigură că, după 4 ianuarie 2022, amestecul în cauză este marcat cu următoarele informații:</w:t>
            </w:r>
          </w:p>
          <w:p w14:paraId="6AB42B8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CF612D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  mențiunea „Amestec pentru realizarea tatuajelor sau a machiajului permanent</w:t>
            </w:r>
            <w:proofErr w:type="gramStart"/>
            <w:r w:rsidRPr="00784226">
              <w:rPr>
                <w:rFonts w:ascii="Times New Roman" w:hAnsi="Times New Roman" w:cs="Times New Roman"/>
                <w:lang w:val="en-US"/>
              </w:rPr>
              <w:t>”;</w:t>
            </w:r>
            <w:proofErr w:type="gramEnd"/>
          </w:p>
          <w:p w14:paraId="273E6CB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0DCBC4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un număr de referință prin care se identifică în mod unic </w:t>
            </w:r>
            <w:proofErr w:type="gramStart"/>
            <w:r w:rsidRPr="00784226">
              <w:rPr>
                <w:rFonts w:ascii="Times New Roman" w:hAnsi="Times New Roman" w:cs="Times New Roman"/>
                <w:lang w:val="en-US"/>
              </w:rPr>
              <w:t>lotul;</w:t>
            </w:r>
            <w:proofErr w:type="gramEnd"/>
          </w:p>
          <w:p w14:paraId="4F300B4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12D2C3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lista ingredientelor în conformitate cu nomenclatura stabilită în glosarul denumirilor comune ale ingredientelor în temeiul articolului 33 din Regulamentul (CE) nr. 1223/2009 al Parlamentului European și al Consiliului (*) sau, în absența unei denumiri comune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ingredientului, denumirea IUPAC. </w:t>
            </w:r>
            <w:r w:rsidRPr="00784226">
              <w:rPr>
                <w:rFonts w:ascii="Times New Roman" w:hAnsi="Times New Roman" w:cs="Times New Roman"/>
                <w:lang w:val="en-US"/>
              </w:rPr>
              <w:lastRenderedPageBreak/>
              <w:t xml:space="preserve">În absența unei denumiri comune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ingredientului sau a unei denumiri IUPAC, numărul CAS și numărul CE. Ingredientele sunt enumerate în funcție de greutatea sau de volumul ingredientelor în ordinea descrescătoare în momentul formulării. „Ingredient” înseamnă orice substanță adăugată în cursul procesului de formulare și prezentă în amestecul destinat utilizării în scopul tatuării. Impuritățile nu sunt considerate ingrediente. Dacă există deja obligația ca denumirea unei substanțe utilizate ca ingredient în sensul prezentei rubrici să fie menționată pe etichetă în conformitate cu Regulamentul (CE) nr. 1272/2008, nu este necesar ca ingredientul în cauză să fie marcat în conformitate cu prezentul </w:t>
            </w:r>
            <w:proofErr w:type="gramStart"/>
            <w:r w:rsidRPr="00784226">
              <w:rPr>
                <w:rFonts w:ascii="Times New Roman" w:hAnsi="Times New Roman" w:cs="Times New Roman"/>
                <w:lang w:val="en-US"/>
              </w:rPr>
              <w:t>regulament;</w:t>
            </w:r>
            <w:proofErr w:type="gramEnd"/>
          </w:p>
          <w:p w14:paraId="3D06CF4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94B2D6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  mențiunea suplimentară „agent de reglare a pH-ului” pentru substanțele care intră sub incidența alineatului (1) litera (d) punctul (i</w:t>
            </w:r>
            <w:proofErr w:type="gramStart"/>
            <w:r w:rsidRPr="00784226">
              <w:rPr>
                <w:rFonts w:ascii="Times New Roman" w:hAnsi="Times New Roman" w:cs="Times New Roman"/>
                <w:lang w:val="en-US"/>
              </w:rPr>
              <w:t>);</w:t>
            </w:r>
            <w:proofErr w:type="gramEnd"/>
          </w:p>
          <w:p w14:paraId="64191CA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26D563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  mențiunea „Conține nichel. Poate cauza reacții alergice.” dacă amestecul conține nichel sub limita de concentrație specificată în apendicele </w:t>
            </w:r>
            <w:proofErr w:type="gramStart"/>
            <w:r w:rsidRPr="00784226">
              <w:rPr>
                <w:rFonts w:ascii="Times New Roman" w:hAnsi="Times New Roman" w:cs="Times New Roman"/>
                <w:lang w:val="en-US"/>
              </w:rPr>
              <w:t>13;</w:t>
            </w:r>
            <w:proofErr w:type="gramEnd"/>
          </w:p>
          <w:p w14:paraId="279229A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D545D5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(f)  afirmația „Conține crom (VI). Poate cauza reacții alergice.” dacă amestecul conține crom (VI) sub limita de concentrație specificată în apendicele </w:t>
            </w:r>
            <w:proofErr w:type="gramStart"/>
            <w:r w:rsidRPr="00784226">
              <w:rPr>
                <w:rFonts w:ascii="Times New Roman" w:hAnsi="Times New Roman" w:cs="Times New Roman"/>
                <w:lang w:val="en-US"/>
              </w:rPr>
              <w:t>13;</w:t>
            </w:r>
            <w:proofErr w:type="gramEnd"/>
          </w:p>
          <w:p w14:paraId="188E51A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6DFA5E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(g)  instrucțiuni de siguranță, de utilizat în cazul în care nu se impune deja menționarea acestora pe etichetă în conformitate cu Regulamentul (CE) nr. 1272/2008.</w:t>
            </w:r>
          </w:p>
          <w:p w14:paraId="6CED2D4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1EF78E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Informațiile trebuie să fie vizibile și clare, ușor de citit și marcate astfel încât să nu poată fi șterse.</w:t>
            </w:r>
          </w:p>
          <w:p w14:paraId="3AFEFE7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3757B1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Informațiile sunt transmise în limba oficială a statului sau statelor membre în care amestecul se introduce pe piață, cu excepția cazului în care statul sau statele membre în cauză dispun altfel.</w:t>
            </w:r>
          </w:p>
          <w:p w14:paraId="2D00FDD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A17406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Dacă dimensiunea ambalajului impune acest lucru, informațiile enumerate la primul paragraf, cu excepția literei (a), sunt introduse în instrucțiunile de utilizare.</w:t>
            </w:r>
          </w:p>
          <w:p w14:paraId="090E8FB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EABAF8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Înainte de a utiliza un amestec în scopul tatuării, persoana care utilizează amestecul furnizează persoanei care se supune procedurii informațiile marcate pe ambalaj sau incluse în instrucțiunile de utilizare în temeiul prezentului punct.</w:t>
            </w:r>
          </w:p>
          <w:p w14:paraId="6B799E4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3BA6B5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8.  Amestecurile care nu sunt însoțite de mențiunea „Amestec pentru realizarea tatuajelor sau a machiajului permanent” nu se utilizează în scopul tatuării.</w:t>
            </w:r>
          </w:p>
          <w:p w14:paraId="11B4457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BD9B8CD"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9.  Prezenta rubrică nu se aplică în cazul substanțelor aflate în stare gazoasă la o temperatură de 20 °C și la o presiune de 101,3 kPa sau care generează o presiune a vaporilor de peste 300 kPa la temperatura de 50 °C, cu excepția formaldehidei (nr. CAS 50-00-0, nr. CE 200-001-8).</w:t>
            </w:r>
          </w:p>
          <w:p w14:paraId="7A9370C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559859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10.  Prezenta rubrică nu se aplică introducerii pe piață a unui amestec destinat utilizării în scopul tatuării și nici utilizării unui amestec în scopul tatuării, în cazul în care acesta este </w:t>
            </w:r>
            <w:r w:rsidRPr="00784226">
              <w:rPr>
                <w:rFonts w:ascii="Times New Roman" w:hAnsi="Times New Roman" w:cs="Times New Roman"/>
                <w:lang w:val="en-US"/>
              </w:rPr>
              <w:lastRenderedPageBreak/>
              <w:t>introdus pe piață exclusiv ca dispozitiv medical sau ca accesoriu al unui dispozitiv medical, în sensul Regulamentului (UE) 2017/745, sau atunci când este utilizat exclusiv ca dispozitiv medical sau ca accesoriu al unui dispozitiv medical, în același sens. În cazul în care este posibil ca introducerea pe piață sau utilizarea să nu fie exclusiv ca dispozitiv medical sau ca accesoriu al unui dispozitiv medical, se aplică în mod cumulativ cerințele Regulamentului (UE) 2017/745 și ale prezentului regulament.</w:t>
            </w:r>
          </w:p>
        </w:tc>
      </w:tr>
      <w:tr w:rsidR="00784226" w:rsidRPr="00784226" w14:paraId="723AF577"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61AFC09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76.</w:t>
            </w:r>
          </w:p>
          <w:p w14:paraId="2E7CA3BF" w14:textId="77777777" w:rsidR="00784226" w:rsidRPr="00784226" w:rsidRDefault="00784226" w:rsidP="007B13B4">
            <w:pPr>
              <w:rPr>
                <w:rFonts w:ascii="Times New Roman" w:hAnsi="Times New Roman" w:cs="Times New Roman"/>
                <w:lang w:val="en-US"/>
              </w:rPr>
            </w:pPr>
          </w:p>
          <w:p w14:paraId="7EA29B04" w14:textId="77777777" w:rsidR="00784226" w:rsidRPr="00784226" w:rsidRDefault="00784226" w:rsidP="007B13B4">
            <w:pPr>
              <w:rPr>
                <w:rFonts w:ascii="Times New Roman" w:hAnsi="Times New Roman" w:cs="Times New Roman"/>
                <w:lang w:val="en-US"/>
              </w:rPr>
            </w:pPr>
            <w:proofErr w:type="gramStart"/>
            <w:r w:rsidRPr="00784226">
              <w:rPr>
                <w:rFonts w:ascii="Times New Roman" w:hAnsi="Times New Roman" w:cs="Times New Roman"/>
                <w:lang w:val="en-US"/>
              </w:rPr>
              <w:t>N,N</w:t>
            </w:r>
            <w:proofErr w:type="gramEnd"/>
            <w:r w:rsidRPr="00784226">
              <w:rPr>
                <w:rFonts w:ascii="Times New Roman" w:hAnsi="Times New Roman" w:cs="Times New Roman"/>
                <w:lang w:val="en-US"/>
              </w:rPr>
              <w:t>-dimetilformamidă</w:t>
            </w:r>
          </w:p>
          <w:p w14:paraId="3F21F757" w14:textId="77777777" w:rsidR="00784226" w:rsidRPr="00784226" w:rsidRDefault="00784226" w:rsidP="007B13B4">
            <w:pPr>
              <w:rPr>
                <w:rFonts w:ascii="Times New Roman" w:hAnsi="Times New Roman" w:cs="Times New Roman"/>
                <w:lang w:val="en-US"/>
              </w:rPr>
            </w:pPr>
          </w:p>
          <w:p w14:paraId="151AAD6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68-12-2</w:t>
            </w:r>
          </w:p>
          <w:p w14:paraId="3B7C3339" w14:textId="77777777" w:rsidR="00784226" w:rsidRPr="00784226" w:rsidRDefault="00784226" w:rsidP="007B13B4">
            <w:pPr>
              <w:rPr>
                <w:rFonts w:ascii="Times New Roman" w:hAnsi="Times New Roman" w:cs="Times New Roman"/>
                <w:lang w:val="en-US"/>
              </w:rPr>
            </w:pPr>
          </w:p>
          <w:p w14:paraId="26C5D88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200-679-5</w:t>
            </w:r>
          </w:p>
        </w:tc>
        <w:tc>
          <w:tcPr>
            <w:tcW w:w="6164" w:type="dxa"/>
          </w:tcPr>
          <w:p w14:paraId="0F100C6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  Substanța nu se introduce pe piață ca atare, sub formă de constituent al altor substanțe sau în amestecuri cu concentrații mai mari sau egale cu 0,3 % după 12 decembrie 2023, cu excepția cazului în care fabricanții, importatorii și utilizatorii din aval specifică, în rapoartele de securitate chimică și în fișele cu date de securitate, niveluri calculate fără efect (DNEL-uri) referitoare la expunerea lucrătorilor de 6 mg/m3 pentru expunerea prin inhalare și de 1,1 mg/kg/zi pentru expunerea cutanată.</w:t>
            </w:r>
          </w:p>
          <w:p w14:paraId="75B7C99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6BCA1D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  Substanța nu se fabrică sau nu se utilizează ca atare, sub formă de constituent al altor substanțe sau în amestecuri cu concentrații mai mari sau egale cu 0,3 % după 12 decembrie 2023, cu excepția cazului în care fabricanții și utilizatorii din aval iau măsurile adecvate de gestionare a riscurilor și oferă condiții de operare corespunzătoare prin care să se asigure că expunerea lucrătorilor este mai mică decât DNEL-urile specificate la punctul 1.</w:t>
            </w:r>
          </w:p>
          <w:p w14:paraId="2D99406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B49331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3.  Prin derogare de la punctele 1 și 2, obligațiile prevăzute la aceste puncte se aplică începând de la 12 decembrie 2024 în ceea ce privește introducerea pe piață pentru utilizare sau utilizarea ca solvent în procesele de acoperire cu poliuretan direct sau prin transfer pe materiale textile și din hârtie sau în producția membranelor din poliuretan și începând de la 12 </w:t>
            </w:r>
            <w:r w:rsidRPr="00784226">
              <w:rPr>
                <w:rFonts w:ascii="Times New Roman" w:hAnsi="Times New Roman" w:cs="Times New Roman"/>
                <w:lang w:val="en-US"/>
              </w:rPr>
              <w:lastRenderedPageBreak/>
              <w:t>decembrie 2025 în ceea ce privește introducerea pe piață pentru utilizare sau utilizarea ca solvent în procesele de filare umedă și uscată a fibrelor sintetice.</w:t>
            </w:r>
          </w:p>
        </w:tc>
      </w:tr>
      <w:tr w:rsidR="00784226" w:rsidRPr="00784226" w14:paraId="04CAC179"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5AE7C1E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77.  Formaldehidă</w:t>
            </w:r>
          </w:p>
          <w:p w14:paraId="08069583" w14:textId="77777777" w:rsidR="00784226" w:rsidRPr="00784226" w:rsidRDefault="00784226" w:rsidP="007B13B4">
            <w:pPr>
              <w:rPr>
                <w:rFonts w:ascii="Times New Roman" w:hAnsi="Times New Roman" w:cs="Times New Roman"/>
                <w:lang w:val="en-US"/>
              </w:rPr>
            </w:pPr>
          </w:p>
          <w:p w14:paraId="7FA266DA"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CAS 50-00-0</w:t>
            </w:r>
          </w:p>
          <w:p w14:paraId="1450B61B" w14:textId="77777777" w:rsidR="00784226" w:rsidRPr="00784226" w:rsidRDefault="00784226" w:rsidP="007B13B4">
            <w:pPr>
              <w:rPr>
                <w:rFonts w:ascii="Times New Roman" w:hAnsi="Times New Roman" w:cs="Times New Roman"/>
                <w:lang w:val="en-US"/>
              </w:rPr>
            </w:pPr>
          </w:p>
          <w:p w14:paraId="7766D57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Nr. CE 200-001-8</w:t>
            </w:r>
          </w:p>
          <w:p w14:paraId="3F1918A4" w14:textId="77777777" w:rsidR="00784226" w:rsidRPr="00784226" w:rsidRDefault="00784226" w:rsidP="007B13B4">
            <w:pPr>
              <w:rPr>
                <w:rFonts w:ascii="Times New Roman" w:hAnsi="Times New Roman" w:cs="Times New Roman"/>
                <w:lang w:val="en-US"/>
              </w:rPr>
            </w:pPr>
          </w:p>
          <w:p w14:paraId="40D32BB6"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și substanțe care eliberează formaldehidă</w:t>
            </w:r>
          </w:p>
        </w:tc>
        <w:tc>
          <w:tcPr>
            <w:tcW w:w="6164" w:type="dxa"/>
          </w:tcPr>
          <w:p w14:paraId="0040C0A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1.  Este interzisă introducerea pe piață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articolelor după 6 august 2026, dacă, în condițiile de testare specificate în apendicele 14, concentrația de formaldehidă eliberată din articolele respective depășește:</w:t>
            </w:r>
          </w:p>
          <w:p w14:paraId="4F2CABB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7FC3DFB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(a</w:t>
            </w:r>
            <w:proofErr w:type="gramStart"/>
            <w:r w:rsidRPr="00784226">
              <w:rPr>
                <w:rFonts w:ascii="Times New Roman" w:hAnsi="Times New Roman" w:cs="Times New Roman"/>
                <w:lang w:val="en-US"/>
              </w:rPr>
              <w:t>)  0,062</w:t>
            </w:r>
            <w:proofErr w:type="gramEnd"/>
            <w:r w:rsidRPr="00784226">
              <w:rPr>
                <w:rFonts w:ascii="Times New Roman" w:hAnsi="Times New Roman" w:cs="Times New Roman"/>
                <w:lang w:val="en-US"/>
              </w:rPr>
              <w:t xml:space="preserve"> mg/m3 la mobilier și articolele pe bază de </w:t>
            </w:r>
            <w:proofErr w:type="gramStart"/>
            <w:r w:rsidRPr="00784226">
              <w:rPr>
                <w:rFonts w:ascii="Times New Roman" w:hAnsi="Times New Roman" w:cs="Times New Roman"/>
                <w:lang w:val="en-US"/>
              </w:rPr>
              <w:t>lemn;</w:t>
            </w:r>
            <w:proofErr w:type="gramEnd"/>
          </w:p>
          <w:p w14:paraId="186AA17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4DC0087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0,080</w:t>
            </w:r>
            <w:proofErr w:type="gramEnd"/>
            <w:r w:rsidRPr="00784226">
              <w:rPr>
                <w:rFonts w:ascii="Times New Roman" w:hAnsi="Times New Roman" w:cs="Times New Roman"/>
                <w:lang w:val="en-US"/>
              </w:rPr>
              <w:t xml:space="preserve"> mg/m3 la alte articole decât mobilierul și articolele pe bază de lemn.</w:t>
            </w:r>
          </w:p>
          <w:p w14:paraId="5B10F78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4F5928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Primul paragraf nu se aplică la:</w:t>
            </w:r>
          </w:p>
          <w:p w14:paraId="4C03D2C9"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49BA3F4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articolele în care formaldehida sau substanțele care eliberează formaldehidă sunt prezente exclusiv în mod natural în materialele din care sunt produse </w:t>
            </w:r>
            <w:proofErr w:type="gramStart"/>
            <w:r w:rsidRPr="00784226">
              <w:rPr>
                <w:rFonts w:ascii="Times New Roman" w:hAnsi="Times New Roman" w:cs="Times New Roman"/>
                <w:lang w:val="en-US"/>
              </w:rPr>
              <w:t>articolele;</w:t>
            </w:r>
            <w:proofErr w:type="gramEnd"/>
          </w:p>
          <w:p w14:paraId="0919C9C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D5F9CD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articolele care sunt destinate exclusiv utilizării în exterior în condiții </w:t>
            </w:r>
            <w:proofErr w:type="gramStart"/>
            <w:r w:rsidRPr="00784226">
              <w:rPr>
                <w:rFonts w:ascii="Times New Roman" w:hAnsi="Times New Roman" w:cs="Times New Roman"/>
                <w:lang w:val="en-US"/>
              </w:rPr>
              <w:t>previzibile;</w:t>
            </w:r>
            <w:proofErr w:type="gramEnd"/>
          </w:p>
          <w:p w14:paraId="1811602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DA3069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articolele din construcții care sunt utilizate exclusiv în afara îmbrăcăminții clădirii și a barierei de vapori și care nu emit formaldehidă în aerul din </w:t>
            </w:r>
            <w:proofErr w:type="gramStart"/>
            <w:r w:rsidRPr="00784226">
              <w:rPr>
                <w:rFonts w:ascii="Times New Roman" w:hAnsi="Times New Roman" w:cs="Times New Roman"/>
                <w:lang w:val="en-US"/>
              </w:rPr>
              <w:t>încăperi;</w:t>
            </w:r>
            <w:proofErr w:type="gramEnd"/>
          </w:p>
          <w:p w14:paraId="2240DF2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DBE487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(d)  articolele destinate exclusiv utilizării industriale sau profesionale, cu excepția cazului în care formaldehida eliberată din acestea duce la expunerea publicului larg în condiții de utilizare </w:t>
            </w:r>
            <w:proofErr w:type="gramStart"/>
            <w:r w:rsidRPr="00784226">
              <w:rPr>
                <w:rFonts w:ascii="Times New Roman" w:hAnsi="Times New Roman" w:cs="Times New Roman"/>
                <w:lang w:val="en-US"/>
              </w:rPr>
              <w:t>previzibile;</w:t>
            </w:r>
            <w:proofErr w:type="gramEnd"/>
          </w:p>
          <w:p w14:paraId="77EEE0E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22362E4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  articolele la care se aplică restricția prevăzută la rubrica </w:t>
            </w:r>
            <w:proofErr w:type="gramStart"/>
            <w:r w:rsidRPr="00784226">
              <w:rPr>
                <w:rFonts w:ascii="Times New Roman" w:hAnsi="Times New Roman" w:cs="Times New Roman"/>
                <w:lang w:val="en-US"/>
              </w:rPr>
              <w:t>72;</w:t>
            </w:r>
            <w:proofErr w:type="gramEnd"/>
          </w:p>
          <w:p w14:paraId="1399E3C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1C36963"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(f)  articolele care sunt produse biocide care intră în domeniul de aplicare al Regulamentului (UE) nr. 528/2012 al Parlamentului European și al Consiliului (*23</w:t>
            </w:r>
            <w:proofErr w:type="gramStart"/>
            <w:r w:rsidRPr="00784226">
              <w:rPr>
                <w:rFonts w:ascii="Times New Roman" w:hAnsi="Times New Roman" w:cs="Times New Roman"/>
                <w:lang w:val="en-US"/>
              </w:rPr>
              <w:t>);</w:t>
            </w:r>
            <w:proofErr w:type="gramEnd"/>
          </w:p>
          <w:p w14:paraId="10AEC1A0"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1B46D59E"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(g)  dispozitivele care intră sub incidența Regulamentului (UE) </w:t>
            </w:r>
            <w:proofErr w:type="gramStart"/>
            <w:r w:rsidRPr="00784226">
              <w:rPr>
                <w:rFonts w:ascii="Times New Roman" w:hAnsi="Times New Roman" w:cs="Times New Roman"/>
                <w:lang w:val="en-US"/>
              </w:rPr>
              <w:t>2017/745;</w:t>
            </w:r>
            <w:proofErr w:type="gramEnd"/>
          </w:p>
          <w:p w14:paraId="077DD49C"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1521FB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(h)  echipamentele individuale de protecție care intră în domeniul de aplicare al Regulamentului (UE) </w:t>
            </w:r>
            <w:proofErr w:type="gramStart"/>
            <w:r w:rsidRPr="00784226">
              <w:rPr>
                <w:rFonts w:ascii="Times New Roman" w:hAnsi="Times New Roman" w:cs="Times New Roman"/>
                <w:lang w:val="en-US"/>
              </w:rPr>
              <w:t>2016/425;</w:t>
            </w:r>
            <w:proofErr w:type="gramEnd"/>
          </w:p>
          <w:p w14:paraId="46978E6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3F3F57AB"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  articolele destinate să vină în contact direct sau indirect cu produsele alimentare, care intră în domeniul de aplicare al Regulamentului (CE) nr. </w:t>
            </w:r>
            <w:proofErr w:type="gramStart"/>
            <w:r w:rsidRPr="00784226">
              <w:rPr>
                <w:rFonts w:ascii="Times New Roman" w:hAnsi="Times New Roman" w:cs="Times New Roman"/>
                <w:lang w:val="en-US"/>
              </w:rPr>
              <w:t>1935/2004;</w:t>
            </w:r>
            <w:proofErr w:type="gramEnd"/>
          </w:p>
          <w:p w14:paraId="7C131448"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02FE1435"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(j</w:t>
            </w:r>
            <w:proofErr w:type="gramStart"/>
            <w:r w:rsidRPr="00784226">
              <w:rPr>
                <w:rFonts w:ascii="Times New Roman" w:hAnsi="Times New Roman" w:cs="Times New Roman"/>
                <w:lang w:val="en-US"/>
              </w:rPr>
              <w:t>)  articolele</w:t>
            </w:r>
            <w:proofErr w:type="gramEnd"/>
            <w:r w:rsidRPr="00784226">
              <w:rPr>
                <w:rFonts w:ascii="Times New Roman" w:hAnsi="Times New Roman" w:cs="Times New Roman"/>
                <w:lang w:val="en-US"/>
              </w:rPr>
              <w:t xml:space="preserve"> de ocazie.</w:t>
            </w:r>
          </w:p>
          <w:p w14:paraId="6859E71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5C02E274"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2.  Este interzisă introducerea pe piață a vehiculelor rutiere după 6 august 2027, dacă, în condițiile de testare specificate </w:t>
            </w:r>
            <w:r w:rsidRPr="00784226">
              <w:rPr>
                <w:rFonts w:ascii="Times New Roman" w:hAnsi="Times New Roman" w:cs="Times New Roman"/>
                <w:lang w:val="en-US"/>
              </w:rPr>
              <w:lastRenderedPageBreak/>
              <w:t>în apendicele 14, concentrația de formaldehidă în interiorul vehiculelor respective depășește 0,062 mg/m3.</w:t>
            </w:r>
          </w:p>
          <w:p w14:paraId="75B6541A"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p w14:paraId="6EC57316"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Primul paragraf nu se aplică la:</w:t>
            </w:r>
          </w:p>
          <w:p w14:paraId="27DD06C2"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65590C61"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784226">
              <w:rPr>
                <w:rFonts w:ascii="Times New Roman" w:hAnsi="Times New Roman" w:cs="Times New Roman"/>
              </w:rPr>
              <w:t>(a)  vehiculele rutiere destinate exclusiv utilizării industriale sau profesionale, cu excepția cazului în care concentrația de formaldehidă din interiorul acestor vehicule conduce la expunerea publicului larg în condiții de utilizare previzibile;</w:t>
            </w:r>
          </w:p>
          <w:p w14:paraId="243CBF27"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497E13CF" w14:textId="77777777" w:rsidR="00784226" w:rsidRPr="00784226" w:rsidRDefault="00784226" w:rsidP="007B13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w:t>
            </w:r>
            <w:proofErr w:type="gramStart"/>
            <w:r w:rsidRPr="00784226">
              <w:rPr>
                <w:rFonts w:ascii="Times New Roman" w:hAnsi="Times New Roman" w:cs="Times New Roman"/>
                <w:lang w:val="en-US"/>
              </w:rPr>
              <w:t>)  vehiculele</w:t>
            </w:r>
            <w:proofErr w:type="gramEnd"/>
            <w:r w:rsidRPr="00784226">
              <w:rPr>
                <w:rFonts w:ascii="Times New Roman" w:hAnsi="Times New Roman" w:cs="Times New Roman"/>
                <w:lang w:val="en-US"/>
              </w:rPr>
              <w:t xml:space="preserve"> de ocazie.</w:t>
            </w:r>
          </w:p>
        </w:tc>
      </w:tr>
      <w:tr w:rsidR="00784226" w:rsidRPr="00784226" w14:paraId="6A9A366D"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2" w:type="dxa"/>
          </w:tcPr>
          <w:p w14:paraId="716CE73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78</w:t>
            </w:r>
            <w:proofErr w:type="gramStart"/>
            <w:r w:rsidRPr="00784226">
              <w:rPr>
                <w:rFonts w:ascii="Times New Roman" w:hAnsi="Times New Roman" w:cs="Times New Roman"/>
                <w:lang w:val="en-US"/>
              </w:rPr>
              <w:t>.  Microparticule</w:t>
            </w:r>
            <w:proofErr w:type="gramEnd"/>
            <w:r w:rsidRPr="00784226">
              <w:rPr>
                <w:rFonts w:ascii="Times New Roman" w:hAnsi="Times New Roman" w:cs="Times New Roman"/>
                <w:lang w:val="en-US"/>
              </w:rPr>
              <w:t xml:space="preserve"> de polimeri sintetici:</w:t>
            </w:r>
          </w:p>
          <w:p w14:paraId="79EE3164" w14:textId="77777777" w:rsidR="00784226" w:rsidRPr="00784226" w:rsidRDefault="00784226" w:rsidP="007B13B4">
            <w:pPr>
              <w:rPr>
                <w:rFonts w:ascii="Times New Roman" w:hAnsi="Times New Roman" w:cs="Times New Roman"/>
                <w:lang w:val="en-US"/>
              </w:rPr>
            </w:pPr>
          </w:p>
          <w:p w14:paraId="41E9CD6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polimeri solizi care îndeplinesc cumulativ următoarele două condiții:</w:t>
            </w:r>
          </w:p>
          <w:p w14:paraId="417AB16E" w14:textId="77777777" w:rsidR="00784226" w:rsidRPr="00784226" w:rsidRDefault="00784226" w:rsidP="007B13B4">
            <w:pPr>
              <w:rPr>
                <w:rFonts w:ascii="Times New Roman" w:hAnsi="Times New Roman" w:cs="Times New Roman"/>
                <w:lang w:val="en-US"/>
              </w:rPr>
            </w:pPr>
          </w:p>
          <w:p w14:paraId="1AF592D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(a)  intră în compoziția particulelor și reprezintă cel puțin 1 % din aceste particule, în procente de masă, sau formează un strat continuu de suprafață pe </w:t>
            </w:r>
            <w:proofErr w:type="gramStart"/>
            <w:r w:rsidRPr="00784226">
              <w:rPr>
                <w:rFonts w:ascii="Times New Roman" w:hAnsi="Times New Roman" w:cs="Times New Roman"/>
                <w:lang w:val="en-US"/>
              </w:rPr>
              <w:t>particule;</w:t>
            </w:r>
            <w:proofErr w:type="gramEnd"/>
          </w:p>
          <w:p w14:paraId="5A0F1FB1" w14:textId="77777777" w:rsidR="00784226" w:rsidRPr="00784226" w:rsidRDefault="00784226" w:rsidP="007B13B4">
            <w:pPr>
              <w:rPr>
                <w:rFonts w:ascii="Times New Roman" w:hAnsi="Times New Roman" w:cs="Times New Roman"/>
                <w:lang w:val="en-US"/>
              </w:rPr>
            </w:pPr>
          </w:p>
          <w:p w14:paraId="113F9E1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(b)  cel puțin 1 %, în procente de masă, din particulele menționate la litera (a) îndeplinesc oricare dintre următoarele condiții:</w:t>
            </w:r>
          </w:p>
          <w:p w14:paraId="50A1D66A" w14:textId="77777777" w:rsidR="00784226" w:rsidRPr="00784226" w:rsidRDefault="00784226" w:rsidP="007B13B4">
            <w:pPr>
              <w:rPr>
                <w:rFonts w:ascii="Times New Roman" w:hAnsi="Times New Roman" w:cs="Times New Roman"/>
                <w:lang w:val="en-US"/>
              </w:rPr>
            </w:pPr>
          </w:p>
          <w:p w14:paraId="6BAB8176"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(i</w:t>
            </w:r>
            <w:proofErr w:type="gramStart"/>
            <w:r w:rsidRPr="00784226">
              <w:rPr>
                <w:rFonts w:ascii="Times New Roman" w:hAnsi="Times New Roman" w:cs="Times New Roman"/>
                <w:lang w:val="en-US"/>
              </w:rPr>
              <w:t>)  toate</w:t>
            </w:r>
            <w:proofErr w:type="gramEnd"/>
            <w:r w:rsidRPr="00784226">
              <w:rPr>
                <w:rFonts w:ascii="Times New Roman" w:hAnsi="Times New Roman" w:cs="Times New Roman"/>
                <w:lang w:val="en-US"/>
              </w:rPr>
              <w:t xml:space="preserve"> dimensiunile particulelor sunt mai mici sau egale cu 5 </w:t>
            </w:r>
            <w:proofErr w:type="gramStart"/>
            <w:r w:rsidRPr="00784226">
              <w:rPr>
                <w:rFonts w:ascii="Times New Roman" w:hAnsi="Times New Roman" w:cs="Times New Roman"/>
                <w:lang w:val="en-US"/>
              </w:rPr>
              <w:t>mm;</w:t>
            </w:r>
            <w:proofErr w:type="gramEnd"/>
          </w:p>
          <w:p w14:paraId="2D928DB8" w14:textId="77777777" w:rsidR="00784226" w:rsidRPr="00784226" w:rsidRDefault="00784226" w:rsidP="007B13B4">
            <w:pPr>
              <w:rPr>
                <w:rFonts w:ascii="Times New Roman" w:hAnsi="Times New Roman" w:cs="Times New Roman"/>
                <w:lang w:val="en-US"/>
              </w:rPr>
            </w:pPr>
          </w:p>
          <w:p w14:paraId="6A539D7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(ii)  lungimea particulelor este mai mică sau egală cu 15 mm, iar raportul lungime-diametru este mai mare de 3.</w:t>
            </w:r>
          </w:p>
          <w:p w14:paraId="24CBCA79" w14:textId="77777777" w:rsidR="00784226" w:rsidRPr="00784226" w:rsidRDefault="00784226" w:rsidP="007B13B4">
            <w:pPr>
              <w:rPr>
                <w:rFonts w:ascii="Times New Roman" w:hAnsi="Times New Roman" w:cs="Times New Roman"/>
                <w:lang w:val="en-US"/>
              </w:rPr>
            </w:pPr>
          </w:p>
          <w:p w14:paraId="3923564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Următorii polimeri sunt excluși de la această desemnare:</w:t>
            </w:r>
          </w:p>
          <w:p w14:paraId="1BB2B9B7" w14:textId="77777777" w:rsidR="00784226" w:rsidRPr="00784226" w:rsidRDefault="00784226" w:rsidP="007B13B4">
            <w:pPr>
              <w:rPr>
                <w:rFonts w:ascii="Times New Roman" w:hAnsi="Times New Roman" w:cs="Times New Roman"/>
                <w:lang w:val="en-US"/>
              </w:rPr>
            </w:pPr>
          </w:p>
          <w:p w14:paraId="328B70F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(a)  polimerii care sunt rezultatul unui proces de polimerizare care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avut loc în natură, independent de procesul prin care au fost extrași, și care nu sunt substanțe modificate </w:t>
            </w:r>
            <w:proofErr w:type="gramStart"/>
            <w:r w:rsidRPr="00784226">
              <w:rPr>
                <w:rFonts w:ascii="Times New Roman" w:hAnsi="Times New Roman" w:cs="Times New Roman"/>
                <w:lang w:val="en-US"/>
              </w:rPr>
              <w:t>chimic;</w:t>
            </w:r>
            <w:proofErr w:type="gramEnd"/>
          </w:p>
          <w:p w14:paraId="2A7A1C4F" w14:textId="77777777" w:rsidR="00784226" w:rsidRPr="00784226" w:rsidRDefault="00784226" w:rsidP="007B13B4">
            <w:pPr>
              <w:rPr>
                <w:rFonts w:ascii="Times New Roman" w:hAnsi="Times New Roman" w:cs="Times New Roman"/>
                <w:lang w:val="en-US"/>
              </w:rPr>
            </w:pPr>
          </w:p>
          <w:p w14:paraId="299CD55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(b)  polimerii care sunt degradabili, astfel cum s-a demonstrat în conformitate cu apendicele </w:t>
            </w:r>
            <w:proofErr w:type="gramStart"/>
            <w:r w:rsidRPr="00784226">
              <w:rPr>
                <w:rFonts w:ascii="Times New Roman" w:hAnsi="Times New Roman" w:cs="Times New Roman"/>
                <w:lang w:val="en-US"/>
              </w:rPr>
              <w:t>15;</w:t>
            </w:r>
            <w:proofErr w:type="gramEnd"/>
          </w:p>
          <w:p w14:paraId="00B17839" w14:textId="77777777" w:rsidR="00784226" w:rsidRPr="00784226" w:rsidRDefault="00784226" w:rsidP="007B13B4">
            <w:pPr>
              <w:rPr>
                <w:rFonts w:ascii="Times New Roman" w:hAnsi="Times New Roman" w:cs="Times New Roman"/>
                <w:lang w:val="en-US"/>
              </w:rPr>
            </w:pPr>
          </w:p>
          <w:p w14:paraId="335DE1B9"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(c)  polimerii care au o solubilitate mai mare de 2 g/l, astfel cum s-a demonstrat în conformitate cu apendicele </w:t>
            </w:r>
            <w:proofErr w:type="gramStart"/>
            <w:r w:rsidRPr="00784226">
              <w:rPr>
                <w:rFonts w:ascii="Times New Roman" w:hAnsi="Times New Roman" w:cs="Times New Roman"/>
                <w:lang w:val="en-US"/>
              </w:rPr>
              <w:t>16;</w:t>
            </w:r>
            <w:proofErr w:type="gramEnd"/>
          </w:p>
          <w:p w14:paraId="33A946D5" w14:textId="77777777" w:rsidR="00784226" w:rsidRPr="00784226" w:rsidRDefault="00784226" w:rsidP="007B13B4">
            <w:pPr>
              <w:rPr>
                <w:rFonts w:ascii="Times New Roman" w:hAnsi="Times New Roman" w:cs="Times New Roman"/>
                <w:lang w:val="en-US"/>
              </w:rPr>
            </w:pPr>
          </w:p>
          <w:p w14:paraId="000F297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(d)  polimerii care nu conțin atomi de carbon în structura lor chimică.</w:t>
            </w:r>
          </w:p>
        </w:tc>
        <w:tc>
          <w:tcPr>
            <w:tcW w:w="6164" w:type="dxa"/>
          </w:tcPr>
          <w:p w14:paraId="60B59DE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1.  Se interzice introducerea pe piață ca substanțe sau, în cazul în care microparticulele de polimeri sintetici sunt prezente pentru a conferi o caracteristică căutată, în amestecuri, în concentrații egale sau mai mari de 0,01 % în procente de masă.</w:t>
            </w:r>
          </w:p>
          <w:p w14:paraId="3277211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F3E26E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2.  În sensul prezentei rubrici, se aplică următoarele definiții:</w:t>
            </w:r>
          </w:p>
          <w:p w14:paraId="2E67762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22CE19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„particulă” înseamnă o parte foarte mică de materie, alta decât moleculele simple, cu limite fizice </w:t>
            </w:r>
            <w:proofErr w:type="gramStart"/>
            <w:r w:rsidRPr="00784226">
              <w:rPr>
                <w:rFonts w:ascii="Times New Roman" w:hAnsi="Times New Roman" w:cs="Times New Roman"/>
                <w:lang w:val="en-US"/>
              </w:rPr>
              <w:t>definite;</w:t>
            </w:r>
            <w:proofErr w:type="gramEnd"/>
          </w:p>
          <w:p w14:paraId="1ED7C19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6298B6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„solid” înseamnă o substanță sau un amestec, altul decât un lichid sau un </w:t>
            </w:r>
            <w:proofErr w:type="gramStart"/>
            <w:r w:rsidRPr="00784226">
              <w:rPr>
                <w:rFonts w:ascii="Times New Roman" w:hAnsi="Times New Roman" w:cs="Times New Roman"/>
                <w:lang w:val="en-US"/>
              </w:rPr>
              <w:t>gaz;</w:t>
            </w:r>
            <w:proofErr w:type="gramEnd"/>
          </w:p>
          <w:p w14:paraId="12D4C87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81AD72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„gaz” înseamnă o substanță sau un amestec care, la o temperatură de 50 °C, are o presiune a vaporilor mai mare de </w:t>
            </w:r>
            <w:r w:rsidRPr="00784226">
              <w:rPr>
                <w:rFonts w:ascii="Times New Roman" w:hAnsi="Times New Roman" w:cs="Times New Roman"/>
                <w:lang w:val="en-US"/>
              </w:rPr>
              <w:lastRenderedPageBreak/>
              <w:t xml:space="preserve">300 kPa (absolută) sau care este în întregime în stare gazoasă la o temperatură de 20 °C și la o presiune standard de 101,3 </w:t>
            </w:r>
            <w:proofErr w:type="gramStart"/>
            <w:r w:rsidRPr="00784226">
              <w:rPr>
                <w:rFonts w:ascii="Times New Roman" w:hAnsi="Times New Roman" w:cs="Times New Roman"/>
                <w:lang w:val="en-US"/>
              </w:rPr>
              <w:t>kPa;</w:t>
            </w:r>
            <w:proofErr w:type="gramEnd"/>
          </w:p>
          <w:p w14:paraId="08BD5BF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37E20A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  „lichid” înseamnă o substanță sau un amestec care îndeplinește oricare dintre următoarele condiții:</w:t>
            </w:r>
          </w:p>
          <w:p w14:paraId="78B734D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7728F8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  substanța sau amestecul are o presiune a vaporilor de maximum 300 kPa la o temperatură de 50 °C, nu este în întregime în stare gazoasă la o temperatură de 20 °C și la o presiune standard de 101,3 kPa și are un punct de topire sau un punct de topire inițial la o temperatură de maximum 20 °C și la o presiune standard de 101,3 </w:t>
            </w:r>
            <w:proofErr w:type="gramStart"/>
            <w:r w:rsidRPr="00784226">
              <w:rPr>
                <w:rFonts w:ascii="Times New Roman" w:hAnsi="Times New Roman" w:cs="Times New Roman"/>
                <w:lang w:val="en-US"/>
              </w:rPr>
              <w:t>kPa;</w:t>
            </w:r>
            <w:proofErr w:type="gramEnd"/>
          </w:p>
          <w:p w14:paraId="70F8A75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E39E15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(ii)  substanța sau amestecul îndeplinește criteriile American Society for Testing and Materials (ASM) (Asociația pentru Încercări și Materiale din SUA), „D 4359-90 Standard Test Method for Determining Whether a Material Is a Liquid or a Solid” (D 4359-90 Metoda de încercare standard pentru determinarea stării lichide sau solide a unui material</w:t>
            </w:r>
            <w:proofErr w:type="gramStart"/>
            <w:r w:rsidRPr="00784226">
              <w:rPr>
                <w:rFonts w:ascii="Times New Roman" w:hAnsi="Times New Roman" w:cs="Times New Roman"/>
                <w:lang w:val="en-US"/>
              </w:rPr>
              <w:t>);</w:t>
            </w:r>
            <w:proofErr w:type="gramEnd"/>
          </w:p>
          <w:p w14:paraId="5D86D44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88B2D9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(iii)  substanța sau amestecul trece încercarea pentru determinarea fluidității (încercarea cu penetrometrul) descris în partea 2 capitolul 2.3.4 din anexa A la Acordul referitor la transportul rutier internațional al mărfurilor periculoase (ADR), încheiat la Geneva la 30 septembrie </w:t>
            </w:r>
            <w:proofErr w:type="gramStart"/>
            <w:r w:rsidRPr="00784226">
              <w:rPr>
                <w:rFonts w:ascii="Times New Roman" w:hAnsi="Times New Roman" w:cs="Times New Roman"/>
                <w:lang w:val="en-US"/>
              </w:rPr>
              <w:t>1957;</w:t>
            </w:r>
            <w:proofErr w:type="gramEnd"/>
          </w:p>
          <w:p w14:paraId="2E60ECB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7663A2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  „produs de machiaj” înseamnă orice substanță sau amestec destinat punerii în contact cu anumite părți externe </w:t>
            </w:r>
            <w:r w:rsidRPr="00784226">
              <w:rPr>
                <w:rFonts w:ascii="Times New Roman" w:hAnsi="Times New Roman" w:cs="Times New Roman"/>
                <w:lang w:val="en-US"/>
              </w:rPr>
              <w:lastRenderedPageBreak/>
              <w:t>ale corpului uman, și anume epidermă, sprâncene și gene, cu scopul exclusiv sau principal de a schimba aspectul acestora.</w:t>
            </w:r>
          </w:p>
          <w:p w14:paraId="07D1551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4BB11C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3.  În cazul în care concentrația microparticulelor de polimeri sintetici care intră sub incidența prezentei rubrici nu poate fi determinată prin metode analitice disponibile sau prin documente însoțitoare, pentru a verifica respectarea limitei de concentrație menționată la punctul 1, se iau în considerare numai particulele care au cel puțin următoarele dimensiuni:</w:t>
            </w:r>
          </w:p>
          <w:p w14:paraId="17A6BE4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2DDF38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0,1 μm pentru orice dimensiune, pentru toate particulele în cazul cărora toate dimensiunile sunt mai mici sau egale cu 5 </w:t>
            </w:r>
            <w:proofErr w:type="gramStart"/>
            <w:r w:rsidRPr="00784226">
              <w:rPr>
                <w:rFonts w:ascii="Times New Roman" w:hAnsi="Times New Roman" w:cs="Times New Roman"/>
                <w:lang w:val="en-US"/>
              </w:rPr>
              <w:t>mm;</w:t>
            </w:r>
            <w:proofErr w:type="gramEnd"/>
          </w:p>
          <w:p w14:paraId="47D5083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2A9156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o lungime de 0,3 μm, pentru particulele cu o lungime egală sau mai mică de 15 mm și un raport lungime-diametru mai mare de 3.</w:t>
            </w:r>
          </w:p>
          <w:p w14:paraId="3BA6C7B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848934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4.  Punctul 1 nu se aplică introducerii pe piață a:</w:t>
            </w:r>
          </w:p>
          <w:p w14:paraId="6346851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236CF16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microparticulelor de polimeri sintetici, ca substanțe sau în amestecuri, destinate utilizării în situri industriale;</w:t>
            </w:r>
          </w:p>
          <w:p w14:paraId="2576477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45A0D03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(b)  medicamentelor care intră în domeniul de aplicare al Directivei 2001/83/CE și produselor medicinale veterinare care intră în domeniul de aplicare al Regulamentului (UE) 2019/6 al Parlamentului European și al Consiliului (*24);</w:t>
            </w:r>
          </w:p>
          <w:p w14:paraId="4561817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48B15D4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lastRenderedPageBreak/>
              <w:t xml:space="preserve">(c)  produselor fertilizante UE care intră în domeniul de aplicare al </w:t>
            </w:r>
          </w:p>
          <w:p w14:paraId="5753F72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B3CAFB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(d)  aditivilor alimentari care intră în domeniul de aplicare </w:t>
            </w:r>
          </w:p>
          <w:p w14:paraId="722EBE1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63EC5A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(e)  dispozitivelor pentru diagnosticare in vitro, inclusiv dispozitivelor care intră în domeniul de aplicare al Regulamentului (UE) 2017/746 al Parlamentului European și al Consiliului (*27</w:t>
            </w:r>
            <w:proofErr w:type="gramStart"/>
            <w:r w:rsidRPr="00784226">
              <w:rPr>
                <w:rFonts w:ascii="Times New Roman" w:hAnsi="Times New Roman" w:cs="Times New Roman"/>
                <w:lang w:val="en-US"/>
              </w:rPr>
              <w:t>);</w:t>
            </w:r>
            <w:proofErr w:type="gramEnd"/>
          </w:p>
          <w:p w14:paraId="31308C8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E8BE51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(f</w:t>
            </w:r>
            <w:proofErr w:type="gramStart"/>
            <w:r w:rsidRPr="00784226">
              <w:rPr>
                <w:rFonts w:ascii="Times New Roman" w:hAnsi="Times New Roman" w:cs="Times New Roman"/>
                <w:lang w:val="en-US"/>
              </w:rPr>
              <w:t>)  produselor</w:t>
            </w:r>
            <w:proofErr w:type="gramEnd"/>
            <w:r w:rsidRPr="00784226">
              <w:rPr>
                <w:rFonts w:ascii="Times New Roman" w:hAnsi="Times New Roman" w:cs="Times New Roman"/>
                <w:lang w:val="en-US"/>
              </w:rPr>
              <w:t xml:space="preserve"> alimentare în sensul articolului 2 din Regulamentul (CE) nr. 178/2002, care nu intră sub incidența literei (d) de la prezentul punct, și hranei pentru animale, astfel cum este definită la articolul 3 alineatul (4) din regulamentul respectiv.</w:t>
            </w:r>
          </w:p>
          <w:p w14:paraId="47E1941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3FA977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5.  Punctul 1 nu se aplică introducerii pe piață, ca substanțe sau în amestecuri, a următoarelor microparticule de polimeri sintetici:</w:t>
            </w:r>
          </w:p>
          <w:p w14:paraId="2F92502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B1AD04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microparticulele de polimeri sintetici menținute izolate prin mijloace tehnice astfel încât să se prevină eliberarea lor în mediul înconjurător atunci când sunt utilizate în conformitate cu instrucțiunile de utilizare în timpul utilizării finale </w:t>
            </w:r>
            <w:proofErr w:type="gramStart"/>
            <w:r w:rsidRPr="00784226">
              <w:rPr>
                <w:rFonts w:ascii="Times New Roman" w:hAnsi="Times New Roman" w:cs="Times New Roman"/>
                <w:lang w:val="en-US"/>
              </w:rPr>
              <w:t>prevăzute;</w:t>
            </w:r>
            <w:proofErr w:type="gramEnd"/>
          </w:p>
          <w:p w14:paraId="6EB4E5E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CE5561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microparticulele din polimeri sintetici ale căror proprietăți fizice sunt modificate permanent în timpul </w:t>
            </w:r>
            <w:r w:rsidRPr="00784226">
              <w:rPr>
                <w:rFonts w:ascii="Times New Roman" w:hAnsi="Times New Roman" w:cs="Times New Roman"/>
                <w:lang w:val="en-US"/>
              </w:rPr>
              <w:lastRenderedPageBreak/>
              <w:t xml:space="preserve">utilizării finale prevăzute, astfel încât polimerul să nu mai intre sub incidența prezentei </w:t>
            </w:r>
            <w:proofErr w:type="gramStart"/>
            <w:r w:rsidRPr="00784226">
              <w:rPr>
                <w:rFonts w:ascii="Times New Roman" w:hAnsi="Times New Roman" w:cs="Times New Roman"/>
                <w:lang w:val="en-US"/>
              </w:rPr>
              <w:t>rubrici;</w:t>
            </w:r>
            <w:proofErr w:type="gramEnd"/>
          </w:p>
          <w:p w14:paraId="7523A10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2E5044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(c)  microparticule de polimeri sintetici care sunt încorporate permanent într-o matrice solidă în timpul utilizării finale prevăzute.</w:t>
            </w:r>
          </w:p>
          <w:p w14:paraId="56E2BC8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367C76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6.  Punctul 1 se aplică după cum urmează în ceea ce privește următoarele utilizări:</w:t>
            </w:r>
          </w:p>
          <w:p w14:paraId="4F58DED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F6A52C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de la 17 octombrie 2029 pentru microparticulele de polimeri sintetici destinate utilizării pentru încapsularea </w:t>
            </w:r>
            <w:proofErr w:type="gramStart"/>
            <w:r w:rsidRPr="00784226">
              <w:rPr>
                <w:rFonts w:ascii="Times New Roman" w:hAnsi="Times New Roman" w:cs="Times New Roman"/>
                <w:lang w:val="en-US"/>
              </w:rPr>
              <w:t>parfumurilor;</w:t>
            </w:r>
            <w:proofErr w:type="gramEnd"/>
          </w:p>
          <w:p w14:paraId="4CF5456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87435F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(b)  de la 17 octombrie 2027 pentru „produsele care se îndepărtează prin clădire” astfel cum sunt definite la punctul (1) litera (a) din preambulul la anexele II-VI la Regulamentul (CE) nr. 1223/2009, cu excepția cazului în care astfel de produse fac obiectul literei (a) de la prezentul punct sau conțin monoparticule de polimeri sintetici destinate utilizării ca substanțe abrazive, și anume, în special, pentru exfoliere, lustruire sau curățare („microbile”</w:t>
            </w:r>
            <w:proofErr w:type="gramStart"/>
            <w:r w:rsidRPr="00784226">
              <w:rPr>
                <w:rFonts w:ascii="Times New Roman" w:hAnsi="Times New Roman" w:cs="Times New Roman"/>
                <w:lang w:val="en-US"/>
              </w:rPr>
              <w:t>);</w:t>
            </w:r>
            <w:proofErr w:type="gramEnd"/>
          </w:p>
          <w:p w14:paraId="1D48263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3EFF1C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de la 17 octombrie 2035 pentru produsele pentru buze, astfel cum sunt definite la punctul 1 litera (e) din preambulul la anexele II-VI la, astfel cum sunt definite la punctul 1 litera (g) din preambulul la anexele II-VI la același regulament, și produsele de machiaj care intră în domeniul de aplicare al regulamentului menționat, cu excepția cazului în care aceste </w:t>
            </w:r>
            <w:r w:rsidRPr="00784226">
              <w:rPr>
                <w:rFonts w:ascii="Times New Roman" w:hAnsi="Times New Roman" w:cs="Times New Roman"/>
                <w:lang w:val="en-US"/>
              </w:rPr>
              <w:lastRenderedPageBreak/>
              <w:t>produse intră sub incidența literei (a) sau (b) de la prezentul punct sau conțin microbile;</w:t>
            </w:r>
          </w:p>
          <w:p w14:paraId="571AAC7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55831E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(d)  de la 17 octombrie 2029 pentru produsele fără clătire, astfel cum sunt definite la punctul 1 litera (b) din preambulul la anexele II-VI la Regulamentul (CE) nr. 1223/2009, cu excepția cazului în care aceste produse intră sub incidența literei (a) sau (c) de la prezentul </w:t>
            </w:r>
            <w:proofErr w:type="gramStart"/>
            <w:r w:rsidRPr="00784226">
              <w:rPr>
                <w:rFonts w:ascii="Times New Roman" w:hAnsi="Times New Roman" w:cs="Times New Roman"/>
                <w:lang w:val="en-US"/>
              </w:rPr>
              <w:t>punct;</w:t>
            </w:r>
            <w:proofErr w:type="gramEnd"/>
          </w:p>
          <w:p w14:paraId="137FDD8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B62B07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(e)  de la 17 octombrie 2028 pentru detergenți, astfel cum sunt definiți la articolul 2 punctul 1 din pentru ceară, produse de lustruit și odorizante, cu excepția cazului în care aceste produse intră sub incidența literei (a) de la prezentul punct sau conțin </w:t>
            </w:r>
            <w:proofErr w:type="gramStart"/>
            <w:r w:rsidRPr="00784226">
              <w:rPr>
                <w:rFonts w:ascii="Times New Roman" w:hAnsi="Times New Roman" w:cs="Times New Roman"/>
                <w:lang w:val="en-US"/>
              </w:rPr>
              <w:t>microbile;</w:t>
            </w:r>
            <w:proofErr w:type="gramEnd"/>
          </w:p>
          <w:p w14:paraId="04182A4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E19F0D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(f)  de la 17 octombrie 2029 pentru „dispozitivele” care intră în domeniul de aplicare al Regulamentului (UE) 2017/745 al Parlamentului European și al Consiliului (*28), cu excepția cazului în care dispozitivele respective conțin </w:t>
            </w:r>
            <w:proofErr w:type="gramStart"/>
            <w:r w:rsidRPr="00784226">
              <w:rPr>
                <w:rFonts w:ascii="Times New Roman" w:hAnsi="Times New Roman" w:cs="Times New Roman"/>
                <w:lang w:val="en-US"/>
              </w:rPr>
              <w:t>microbile;</w:t>
            </w:r>
            <w:proofErr w:type="gramEnd"/>
          </w:p>
          <w:p w14:paraId="3438E07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507FAD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(g)  de la 17 octombrie 2028 pentru „produsele fertilizante”, astfel cum sunt definite la articolul 2 punctul 1 din Regulamentul (UE) 2019/1009 și care nu intră în domeniul de aplicare al regulamentului </w:t>
            </w:r>
            <w:proofErr w:type="gramStart"/>
            <w:r w:rsidRPr="00784226">
              <w:rPr>
                <w:rFonts w:ascii="Times New Roman" w:hAnsi="Times New Roman" w:cs="Times New Roman"/>
                <w:lang w:val="en-US"/>
              </w:rPr>
              <w:t>respectiv;</w:t>
            </w:r>
            <w:proofErr w:type="gramEnd"/>
          </w:p>
          <w:p w14:paraId="1E2EDA2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672FD8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(h)  de la 17 octombrie 2031 pentru produsele fitosanitare în sensul articolului 2 punctul 1 din al Parlamentului European și al Consiliului (*</w:t>
            </w:r>
            <w:proofErr w:type="gramStart"/>
            <w:r w:rsidRPr="00784226">
              <w:rPr>
                <w:rFonts w:ascii="Times New Roman" w:hAnsi="Times New Roman" w:cs="Times New Roman"/>
                <w:lang w:val="en-US"/>
              </w:rPr>
              <w:t>29)și</w:t>
            </w:r>
            <w:proofErr w:type="gramEnd"/>
            <w:r w:rsidRPr="00784226">
              <w:rPr>
                <w:rFonts w:ascii="Times New Roman" w:hAnsi="Times New Roman" w:cs="Times New Roman"/>
                <w:lang w:val="en-US"/>
              </w:rPr>
              <w:t xml:space="preserve"> pentru semințele tratate cu aceste produse, precum și pentru produsele biocide, astfel cum sunt definite la articolul 3 alineatul (1) litera (a) din Regulamentul </w:t>
            </w:r>
            <w:r w:rsidRPr="00784226">
              <w:rPr>
                <w:rFonts w:ascii="Times New Roman" w:hAnsi="Times New Roman" w:cs="Times New Roman"/>
                <w:lang w:val="en-US"/>
              </w:rPr>
              <w:lastRenderedPageBreak/>
              <w:t>(UE) 528/2012 al Parlamentului European și al Consiliului (*23</w:t>
            </w:r>
            <w:proofErr w:type="gramStart"/>
            <w:r w:rsidRPr="00784226">
              <w:rPr>
                <w:rFonts w:ascii="Times New Roman" w:hAnsi="Times New Roman" w:cs="Times New Roman"/>
                <w:lang w:val="en-US"/>
              </w:rPr>
              <w:t>);</w:t>
            </w:r>
            <w:proofErr w:type="gramEnd"/>
          </w:p>
          <w:p w14:paraId="0475003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795B4C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(i)  de la 17 octombrie 2028 pentru produsele destinate utilizărilor în agricultură și horticultură și care nu intră sub incidența literei (g) sau (h</w:t>
            </w:r>
            <w:proofErr w:type="gramStart"/>
            <w:r w:rsidRPr="00784226">
              <w:rPr>
                <w:rFonts w:ascii="Times New Roman" w:hAnsi="Times New Roman" w:cs="Times New Roman"/>
                <w:lang w:val="en-US"/>
              </w:rPr>
              <w:t>);</w:t>
            </w:r>
            <w:proofErr w:type="gramEnd"/>
          </w:p>
          <w:p w14:paraId="65448FE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252774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(j)  de la 17 octombrie 2031 pentru materialul granular de umplere utilizat pe terenuri de sport cu suprafețe sintetice.</w:t>
            </w:r>
          </w:p>
          <w:p w14:paraId="00B796A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1E1B115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7.  De la 17 octombrie 2025, furnizorii microparticulelor de polimeri sintetici menționate la punctul 4 litera (a) transmit următoarele informații:</w:t>
            </w:r>
          </w:p>
          <w:p w14:paraId="0F74B81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BC7BB1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(a)  instrucțiuni de utilizare și de eliminare în care li se explică utilizatorilor industriali din aval modul de prevenire a eliberării microparticulelor de polimeri sintetici în mediul înconjurător;</w:t>
            </w:r>
          </w:p>
          <w:p w14:paraId="08602F7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6D08BCF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(b)  mențiunea următoare: „Microparticulele de polimeri sintetici furnizate fac obiectul condițiilor prevăzute la rubrica 78 din anexa XVII la Regulamentul (CE) nr. 1907/2006 al Parlamentului European și al Consiliului”;</w:t>
            </w:r>
          </w:p>
          <w:p w14:paraId="0346D0D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4EC6E70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(c)  informații privind cantitatea sau, după caz, concentrația microparticulelor de polimeri sintetici din substanță sau din amestec;</w:t>
            </w:r>
          </w:p>
          <w:p w14:paraId="3F99DB5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C80D41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lastRenderedPageBreak/>
              <w:t>(d)  informații generice privind identitatea polimerilor din compoziția substanței sau a amestecului, care permit producătorilor, utilizatorilor industriali din aval și altor furnizori să își respecte obligațiile prevăzute la punctele 11 și 12.</w:t>
            </w:r>
          </w:p>
          <w:p w14:paraId="4554C89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609F89E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8.  De la 17 octombrie 2026, furnizorii de produse care conțin microparticulele de polimeri sintetici menționate la punctul 4 litera (e), și începând cu 17 octombrie 2025 furnizorii de produse care conțin microparticulele de polimeri sintetici menționate la punctul 4 litera (d) și la punctul 5 pun la dispoziție instrucțiuni de utilizare și de eliminare în care se explică utilizatorilor profesioniști și publicului larg modul de prevenire a eliberării microparticulelor de polimeri sintetici în mediul înconjurător.</w:t>
            </w:r>
          </w:p>
          <w:p w14:paraId="637AC008"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7725CD9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9.  De la 17 octombrie 2031 până la 16 octombrie 2035 furnizorii produselor menționate la punctul 6 litera (c), care conțin microparticule de polimeri sintetici, transmit următoarea mențiune: „Acest produs conține microplastice.” Cu toate acestea, produsele introduse pe piață înainte de 17 octombrie 2031 nu trebuie să includă această mențiune până la 17 decembrie 2031.</w:t>
            </w:r>
          </w:p>
          <w:p w14:paraId="004C2BA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0532DEB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rPr>
              <w:t xml:space="preserve">10.  Informațiile menționate la punctele 7, 8 și 9 sunt furnizate sub formă de text clar vizibil, lizibil și de neșters sau, după caz, în ceea ce privește informațiile menționate la punctele 7 și 8, sub formă de pictograme. Textul sau pictogramele figurează pe eticheta, pe ambalajul sau pe prospectul produselor care conțin microparticule de polimeri sintetici sau, în ceea ce privește informațiile menționate la punctul 7, în fișa cu date de securitate. </w:t>
            </w:r>
            <w:r w:rsidRPr="00784226">
              <w:rPr>
                <w:rFonts w:ascii="Times New Roman" w:hAnsi="Times New Roman" w:cs="Times New Roman"/>
                <w:lang w:val="en-US"/>
              </w:rPr>
              <w:t xml:space="preserve">Pe lângă text sau pictograme, furnizorii pot pune la dispoziție un instrument </w:t>
            </w:r>
            <w:r w:rsidRPr="00784226">
              <w:rPr>
                <w:rFonts w:ascii="Times New Roman" w:hAnsi="Times New Roman" w:cs="Times New Roman"/>
                <w:lang w:val="en-US"/>
              </w:rPr>
              <w:lastRenderedPageBreak/>
              <w:t xml:space="preserve">digital care să ofere acces la o versiune electronică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informațiilor respective.</w:t>
            </w:r>
          </w:p>
          <w:p w14:paraId="0B96C57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22108F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În cazul în care instrucțiunile de utilizare și de eliminare sunt furnizate în conformitate cu punctele 7, 8 și 9 sub formă de text, acestea sunt redactate în limbile oficiale ale statelor membre în care substanța sau amestecul se introduce pe piață, cu excepția cazului în care statele membre în cauză dispun altfel.</w:t>
            </w:r>
          </w:p>
          <w:p w14:paraId="3861533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08C1592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11.  Începând cu 2026, producătorii și utilizatorii industriali din aval de microparticule de polimeri sintetici sub formă de pelete, fulgi și pudră, utilizate ca materii prime pentru producerea de materiale plastice în situri industriale, și, începând cu 2027, alți producători de microparticule de polimeri sintetici și alți utilizatori industriali din aval care utilizează microparticule de polimeri sintetici în situri industriale trebuie să transmită agenției următoarele informații până la data de 31 mai a fiecărui an:</w:t>
            </w:r>
          </w:p>
          <w:p w14:paraId="7C850C5E"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73879F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o descriere a utilizărilor microparticulelor de polimeri sintetici din anul calendaristic </w:t>
            </w:r>
            <w:proofErr w:type="gramStart"/>
            <w:r w:rsidRPr="00784226">
              <w:rPr>
                <w:rFonts w:ascii="Times New Roman" w:hAnsi="Times New Roman" w:cs="Times New Roman"/>
                <w:lang w:val="en-US"/>
              </w:rPr>
              <w:t>anterior;</w:t>
            </w:r>
            <w:proofErr w:type="gramEnd"/>
          </w:p>
          <w:p w14:paraId="6CACEB40"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0C9D84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pentru fiecare utilizare a microparticulelor de polimeri sintetici, informații generice cu privire la identitatea polimerilor </w:t>
            </w:r>
            <w:proofErr w:type="gramStart"/>
            <w:r w:rsidRPr="00784226">
              <w:rPr>
                <w:rFonts w:ascii="Times New Roman" w:hAnsi="Times New Roman" w:cs="Times New Roman"/>
                <w:lang w:val="en-US"/>
              </w:rPr>
              <w:t>utilizați;</w:t>
            </w:r>
            <w:proofErr w:type="gramEnd"/>
          </w:p>
          <w:p w14:paraId="1A7A25E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B0E000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pentru fiecare utilizare a microparticulelor de polimeri sintetici, o estimare a cantității de microparticule de polimeri sintetici eliberate în mediul înconjurător în anul calendaristic anterior, care să includă și cantitatea de microparticule de </w:t>
            </w:r>
            <w:r w:rsidRPr="00784226">
              <w:rPr>
                <w:rFonts w:ascii="Times New Roman" w:hAnsi="Times New Roman" w:cs="Times New Roman"/>
                <w:lang w:val="en-US"/>
              </w:rPr>
              <w:lastRenderedPageBreak/>
              <w:t xml:space="preserve">polimeri sintetici eliberate în mediul înconjurător în timpul </w:t>
            </w:r>
            <w:proofErr w:type="gramStart"/>
            <w:r w:rsidRPr="00784226">
              <w:rPr>
                <w:rFonts w:ascii="Times New Roman" w:hAnsi="Times New Roman" w:cs="Times New Roman"/>
                <w:lang w:val="en-US"/>
              </w:rPr>
              <w:t>transportului;</w:t>
            </w:r>
            <w:proofErr w:type="gramEnd"/>
          </w:p>
          <w:p w14:paraId="43236A27"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0AC25B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  pentru fiecare utilizare a microparticulelor de polimeri sintetici, o trimitere la derogarea prevăzută la punctul 4 litera (a).</w:t>
            </w:r>
          </w:p>
          <w:p w14:paraId="272EFB1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5063DB5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12.  Începând cu 2027, furnizorii de produse care conțin microparticulele de polimeri sintetici menționate la punctul 4 literele (b), (d) și (e) și la punctul 5, introduse pe piață pentru prima dată pentru utilizatorii profesioniști și pentru publicul larg, transmit Agenției următoarele informații până la data de 31 mai a fiecărui an:</w:t>
            </w:r>
          </w:p>
          <w:p w14:paraId="21E1F8E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516E2D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(a)  o descriere a utilizărilor finale pentru care microparticulele de polimeri sintetici au fost introduse pe piață în anul calendaristic </w:t>
            </w:r>
            <w:proofErr w:type="gramStart"/>
            <w:r w:rsidRPr="00784226">
              <w:rPr>
                <w:rFonts w:ascii="Times New Roman" w:hAnsi="Times New Roman" w:cs="Times New Roman"/>
                <w:lang w:val="en-US"/>
              </w:rPr>
              <w:t>anterior;</w:t>
            </w:r>
            <w:proofErr w:type="gramEnd"/>
          </w:p>
          <w:p w14:paraId="0A09A7B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F745F0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(b)  pentru fiecare utilizare finală pentru care microparticulele de polimeri sintetici au fost introduse pe piață, informații generice privind identitatea polimerilor introduși pe piață în anul calendaristic </w:t>
            </w:r>
            <w:proofErr w:type="gramStart"/>
            <w:r w:rsidRPr="00784226">
              <w:rPr>
                <w:rFonts w:ascii="Times New Roman" w:hAnsi="Times New Roman" w:cs="Times New Roman"/>
                <w:lang w:val="en-US"/>
              </w:rPr>
              <w:t>anterior;</w:t>
            </w:r>
            <w:proofErr w:type="gramEnd"/>
          </w:p>
          <w:p w14:paraId="1E6DEB21"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79E2202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(c)  pentru fiecare utilizare finală pentru care au fost introduse pe piață microparticulele de polimeri sintetici, o estimare a cantității de microparticule de polimeri sintetici eliberate în mediul înconjurător în anul calendaristic anterior, care să includă și cantitatea de microparticule de polimeri sintetici eliberate în mediul înconjurător în timpul </w:t>
            </w:r>
            <w:proofErr w:type="gramStart"/>
            <w:r w:rsidRPr="00784226">
              <w:rPr>
                <w:rFonts w:ascii="Times New Roman" w:hAnsi="Times New Roman" w:cs="Times New Roman"/>
                <w:lang w:val="en-US"/>
              </w:rPr>
              <w:t>transportului;</w:t>
            </w:r>
            <w:proofErr w:type="gramEnd"/>
          </w:p>
          <w:p w14:paraId="72F9AB0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F23F4DA"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  pentru fiecare utilizare a microparticulelor de polimeri sintetici, o trimitere la derogarea sau derogările aplicabile prevăzute la punctul 4 litera (b), (d) sau (e) sau la punctul 5 litera (a), (b) sau (c).</w:t>
            </w:r>
          </w:p>
          <w:p w14:paraId="5175350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87FFB54"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13.  Agenția pune la dispoziția statelor membre informațiile transmise în temeiul punctelor 11 și 12.</w:t>
            </w:r>
          </w:p>
          <w:p w14:paraId="00D97852"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1E99B1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 xml:space="preserve">14.  Producătorii, importatorii și utilizatorii industriali din aval ai produselor care conțin microparticule de polimeri sintetici furnizează autorităților competente, la cererea acestora, informații specifice cu privire la identitatea polimerilor care intră sub incidența prezentei rubrici, aflați în compoziția produselor respective și cu privire la funcția lor în aceste produse. Informațiile specifice privind identitatea polimerilor trebuie să fie suficiente pentru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identifica foarte exact polimerii și să includă cel puțin informațiile prevăzute la punctele 2.1-2.2.3 și 2.3.5, 2.3.6 și 2.3.7 din anexa VI, după caz.</w:t>
            </w:r>
          </w:p>
          <w:p w14:paraId="69F0594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49E423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În cazul în care informațiile nu sunt disponibile pentru utilizatorii industriali din aval, aceștia le solicită furnizorului lor în termen de 7 zile de la primirea cererii din partea autorităților competente și informează fără întârziere autoritățile cu privire la cererea formulată.</w:t>
            </w:r>
          </w:p>
          <w:p w14:paraId="065FF1E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29D1142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După primirea cererii menționate la al doilea paragraf, furnizorii transmit, în termen de 30 de zile, informațiile solicitate utilizatorului industrial din aval sau direct autorității competente care le solicită.</w:t>
            </w:r>
          </w:p>
          <w:p w14:paraId="54FEC3BB"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4CA7B32D"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În cazul în care furnizorul transmite informațiile utilizatorului industrial din aval, acesta din urmă transmite fără întârziere respectivele informații autorităților competente.</w:t>
            </w:r>
          </w:p>
          <w:p w14:paraId="5891A1CF"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65F96195"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În cazul în care furnizorul transmite informațiile direct autorității, acesta informează fără întârziere utilizatorul industrial din aval în cauză în acest sens.</w:t>
            </w:r>
          </w:p>
          <w:p w14:paraId="2B2173B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3D61CEA3"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r w:rsidRPr="00784226">
              <w:rPr>
                <w:rFonts w:ascii="Times New Roman" w:hAnsi="Times New Roman" w:cs="Times New Roman"/>
                <w:lang w:val="en-US"/>
              </w:rPr>
              <w:t>15.  Producătorii, importatorii și utilizatorii industriali din aval ai produselor care conțin polimeri despre care se susține că sunt excluși de la desemnarea microparticulelor de polimeri sintetici din motive legate de degradabilitate sau solubilitate furnizează fără întârziere autorităților competente, la cererea acestora, informații care să demonstreze că respectivii polimeri sunt degradabili în conformitate cu apendicele 15 sau solubili în conformitate cu apendicele 16, după caz.</w:t>
            </w:r>
          </w:p>
          <w:p w14:paraId="6C4106C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lang w:val="en-US"/>
              </w:rPr>
            </w:pPr>
          </w:p>
          <w:p w14:paraId="15AEBA2C"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16.  Punctul 1 nu se aplică microparticulelor de polimeri sintetici, ca atare sau în amestecuri, introduse pe piață înainte de 17 octombrie 2023.</w:t>
            </w:r>
          </w:p>
          <w:p w14:paraId="6B28D969"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p>
          <w:p w14:paraId="19299086" w14:textId="77777777" w:rsidR="00784226" w:rsidRPr="00784226" w:rsidRDefault="00784226" w:rsidP="007B13B4">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784226">
              <w:rPr>
                <w:rFonts w:ascii="Times New Roman" w:hAnsi="Times New Roman" w:cs="Times New Roman"/>
              </w:rPr>
              <w:t>Cu toate acestea, primul paragraf nu se aplică introducerii pe piață a microparticulelor de polimeri sintetici destinate utilizărilor enumerate la punctul 6.</w:t>
            </w:r>
          </w:p>
        </w:tc>
      </w:tr>
      <w:tr w:rsidR="00784226" w:rsidRPr="00784226" w14:paraId="4B75864C" w14:textId="77777777" w:rsidTr="007842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gridSpan w:val="2"/>
            <w:shd w:val="clear" w:color="auto" w:fill="FFFFFF" w:themeFill="background1"/>
          </w:tcPr>
          <w:p w14:paraId="3926D3F5" w14:textId="77777777" w:rsidR="00784226" w:rsidRPr="00784226" w:rsidRDefault="00784226" w:rsidP="007B13B4">
            <w:pPr>
              <w:rPr>
                <w:rFonts w:ascii="Times New Roman" w:hAnsi="Times New Roman" w:cs="Times New Roman"/>
                <w:b/>
                <w:bCs/>
                <w:lang w:val="en-US"/>
              </w:rPr>
            </w:pPr>
            <w:r w:rsidRPr="00784226">
              <w:rPr>
                <w:rFonts w:ascii="Times New Roman" w:hAnsi="Times New Roman" w:cs="Times New Roman"/>
                <w:b/>
                <w:bCs/>
                <w:lang w:val="en-US"/>
              </w:rPr>
              <w:lastRenderedPageBreak/>
              <w:t>Apendicele 1-6</w:t>
            </w:r>
          </w:p>
          <w:p w14:paraId="219E281C" w14:textId="77777777" w:rsidR="00784226" w:rsidRPr="00784226" w:rsidRDefault="00784226" w:rsidP="007B13B4">
            <w:pPr>
              <w:rPr>
                <w:rFonts w:ascii="Times New Roman" w:hAnsi="Times New Roman" w:cs="Times New Roman"/>
              </w:rPr>
            </w:pPr>
          </w:p>
        </w:tc>
      </w:tr>
      <w:tr w:rsidR="00784226" w:rsidRPr="00784226" w14:paraId="61E84DE9" w14:textId="77777777" w:rsidTr="0078422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gridSpan w:val="2"/>
          </w:tcPr>
          <w:p w14:paraId="76AE006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PREFAȚĂ</w:t>
            </w:r>
          </w:p>
          <w:p w14:paraId="0C53483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Explicații pentru titlurile coloanelor</w:t>
            </w:r>
          </w:p>
          <w:p w14:paraId="720722B3" w14:textId="77777777" w:rsidR="00784226" w:rsidRPr="00784226" w:rsidRDefault="00784226" w:rsidP="007B13B4">
            <w:pPr>
              <w:rPr>
                <w:rFonts w:ascii="Times New Roman" w:hAnsi="Times New Roman" w:cs="Times New Roman"/>
                <w:i/>
                <w:iCs/>
                <w:lang w:val="en-US"/>
              </w:rPr>
            </w:pPr>
            <w:r w:rsidRPr="00784226">
              <w:rPr>
                <w:rFonts w:ascii="Times New Roman" w:hAnsi="Times New Roman" w:cs="Times New Roman"/>
                <w:i/>
                <w:iCs/>
                <w:lang w:val="en-US"/>
              </w:rPr>
              <w:t>Denumirea substanțelor:</w:t>
            </w:r>
          </w:p>
          <w:p w14:paraId="16CB255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Denumirea utilizată corespunde Identificării chimice internaționale folosite pentru substanță în partea 3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anexei VI la Regulamentul (CE) nr. 1272/2008 al Parlamentului European și al Consiliului din 16 decembrie 2008 privind clasificarea, etichetarea și ambalarea substanțelor și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amestecurilor, de modificare și abrogare a Directivelor 67/548/CEE și 1999/45/CE și de modificare a Regulamentului (CE) nr. 1907/2006.</w:t>
            </w:r>
          </w:p>
          <w:p w14:paraId="0A652FD7" w14:textId="77777777" w:rsidR="00784226" w:rsidRPr="00784226" w:rsidRDefault="00784226" w:rsidP="007B13B4">
            <w:pPr>
              <w:rPr>
                <w:rFonts w:ascii="Times New Roman" w:hAnsi="Times New Roman" w:cs="Times New Roman"/>
                <w:lang w:val="en-US"/>
              </w:rPr>
            </w:pPr>
          </w:p>
          <w:p w14:paraId="66E8F06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Acolo unde este posibil, substanțele sunt desemnate utilizându-se denumirile IUPAC ale acestora. Substanțele care figurează în Einecs (</w:t>
            </w:r>
            <w:r w:rsidRPr="00784226">
              <w:rPr>
                <w:rFonts w:ascii="Times New Roman" w:hAnsi="Times New Roman" w:cs="Times New Roman"/>
                <w:i/>
                <w:iCs/>
                <w:lang w:val="en-US"/>
              </w:rPr>
              <w:t>European Inventory of Existing Commercial Chemical Substances</w:t>
            </w:r>
            <w:r w:rsidRPr="00784226">
              <w:rPr>
                <w:rFonts w:ascii="Times New Roman" w:hAnsi="Times New Roman" w:cs="Times New Roman"/>
                <w:lang w:val="en-US"/>
              </w:rPr>
              <w:t> – Inventarul european al substanțelor chimice existente introduse pe piață), ELINCS (</w:t>
            </w:r>
            <w:r w:rsidRPr="00784226">
              <w:rPr>
                <w:rFonts w:ascii="Times New Roman" w:hAnsi="Times New Roman" w:cs="Times New Roman"/>
                <w:i/>
                <w:iCs/>
                <w:lang w:val="en-US"/>
              </w:rPr>
              <w:t>European List of Notified Chemical Substances</w:t>
            </w:r>
            <w:r w:rsidRPr="00784226">
              <w:rPr>
                <w:rFonts w:ascii="Times New Roman" w:hAnsi="Times New Roman" w:cs="Times New Roman"/>
                <w:lang w:val="en-US"/>
              </w:rPr>
              <w:t> – Lista europeană a substanțelor chimice notificate) sau pe lista substanțelor care nu mai sunt clasificate drept polimeri (</w:t>
            </w:r>
            <w:r w:rsidRPr="00784226">
              <w:rPr>
                <w:rFonts w:ascii="Times New Roman" w:hAnsi="Times New Roman" w:cs="Times New Roman"/>
                <w:i/>
                <w:iCs/>
                <w:lang w:val="en-US"/>
              </w:rPr>
              <w:t>No longer polymers</w:t>
            </w:r>
            <w:r w:rsidRPr="00784226">
              <w:rPr>
                <w:rFonts w:ascii="Times New Roman" w:hAnsi="Times New Roman" w:cs="Times New Roman"/>
                <w:lang w:val="en-US"/>
              </w:rPr>
              <w:t>) sunt desemnate utilizându-se denumirile care figurează pe aceste liste. În anumite cazuri sunt incluse și alte denumiri, precum cele uzuale sau comune. Acolo unde este posibil, produsele de protecție a plantelor și substanțele biocide sunt desemnate utilizându-se denumirile ISO ale acestora.</w:t>
            </w:r>
          </w:p>
          <w:p w14:paraId="115C243F" w14:textId="77777777" w:rsidR="00784226" w:rsidRPr="00784226" w:rsidRDefault="00784226" w:rsidP="007B13B4">
            <w:pPr>
              <w:rPr>
                <w:rFonts w:ascii="Times New Roman" w:hAnsi="Times New Roman" w:cs="Times New Roman"/>
                <w:i/>
                <w:iCs/>
                <w:lang w:val="en-US"/>
              </w:rPr>
            </w:pPr>
          </w:p>
          <w:p w14:paraId="16E74388" w14:textId="77777777" w:rsidR="00784226" w:rsidRPr="00784226" w:rsidRDefault="00784226" w:rsidP="007B13B4">
            <w:pPr>
              <w:rPr>
                <w:rFonts w:ascii="Times New Roman" w:hAnsi="Times New Roman" w:cs="Times New Roman"/>
                <w:i/>
                <w:iCs/>
              </w:rPr>
            </w:pPr>
            <w:r w:rsidRPr="00784226">
              <w:rPr>
                <w:rFonts w:ascii="Times New Roman" w:hAnsi="Times New Roman" w:cs="Times New Roman"/>
                <w:i/>
                <w:iCs/>
              </w:rPr>
              <w:t>Intrări pentru grupuri de substanțe:</w:t>
            </w:r>
          </w:p>
          <w:p w14:paraId="41166630" w14:textId="77777777" w:rsidR="00784226" w:rsidRPr="00784226" w:rsidRDefault="00784226" w:rsidP="007B13B4">
            <w:pPr>
              <w:rPr>
                <w:rFonts w:ascii="Times New Roman" w:hAnsi="Times New Roman" w:cs="Times New Roman"/>
              </w:rPr>
            </w:pPr>
            <w:r w:rsidRPr="00784226">
              <w:rPr>
                <w:rFonts w:ascii="Times New Roman" w:hAnsi="Times New Roman" w:cs="Times New Roman"/>
              </w:rPr>
              <w:t>În partea 3 din anexa VI la Regulamentul (CE) nr. 1272/2008 sunt incluse câteva intrări pentru grupuri de substanțe. În aceste cazuri, cerințele privind clasificarea se aplică tuturor substanțelor care fac obiectul descrierii.</w:t>
            </w:r>
          </w:p>
          <w:p w14:paraId="135B189B"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În anumite cazuri, este posibil ca anumite substanțe la care se referă o intrare pentru grupuri să facă obiectul unor cerințe specifice privind clasificarea. În astfel de cazuri, se include în partea 3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anexei VI la Regulamentul (CE) nr. 1272/2008 o intrare specială pentru substanța respectivă, iar intrarea pentru grupul de substanțe se marchează cu textul următor: „cu excepția celor care figurează într-o altă parte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anexei VI la Regulamentul (CE) nr. 1272/2008”.</w:t>
            </w:r>
          </w:p>
          <w:p w14:paraId="28CBABA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În unele cazuri, unele substanțe individuale pot face obiectul mai multor intrări pentru grupuri de substanțe. În aceste cazuri, clasificarea substanței reflectă clasificarea pentru fiecare dintre cele </w:t>
            </w:r>
            <w:r w:rsidRPr="00784226">
              <w:rPr>
                <w:rFonts w:ascii="Times New Roman" w:hAnsi="Times New Roman" w:cs="Times New Roman"/>
                <w:lang w:val="en-US"/>
              </w:rPr>
              <w:lastRenderedPageBreak/>
              <w:t>două intrări pentru grupuri de substanțe. În cazul în care sunt furnizate clasificări diferite pentru același pericol, se aplică clasificarea care face trimitere la pericolul cel mai grav.</w:t>
            </w:r>
          </w:p>
          <w:p w14:paraId="2884179B" w14:textId="77777777" w:rsidR="00784226" w:rsidRPr="00784226" w:rsidRDefault="00784226" w:rsidP="007B13B4">
            <w:pPr>
              <w:rPr>
                <w:rFonts w:ascii="Times New Roman" w:hAnsi="Times New Roman" w:cs="Times New Roman"/>
                <w:i/>
                <w:iCs/>
                <w:lang w:val="en-US"/>
              </w:rPr>
            </w:pPr>
          </w:p>
          <w:p w14:paraId="6E8A6029" w14:textId="77777777" w:rsidR="00784226" w:rsidRPr="00784226" w:rsidRDefault="00784226" w:rsidP="007B13B4">
            <w:pPr>
              <w:rPr>
                <w:rFonts w:ascii="Times New Roman" w:hAnsi="Times New Roman" w:cs="Times New Roman"/>
                <w:i/>
                <w:iCs/>
                <w:lang w:val="en-US"/>
              </w:rPr>
            </w:pPr>
            <w:r w:rsidRPr="00784226">
              <w:rPr>
                <w:rFonts w:ascii="Times New Roman" w:hAnsi="Times New Roman" w:cs="Times New Roman"/>
                <w:i/>
                <w:iCs/>
                <w:lang w:val="en-US"/>
              </w:rPr>
              <w:t>Numărul index:</w:t>
            </w:r>
          </w:p>
          <w:p w14:paraId="4D97F05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Numărul index reprezintă codul de identificare alocat substanței în partea 3 din anexa VI la Regulamentul (CE) nr. 1272/2008. Substanțele sunt enumerate în apendice în funcție de numărul index al acestora.</w:t>
            </w:r>
          </w:p>
          <w:p w14:paraId="58EC25BA" w14:textId="77777777" w:rsidR="00784226" w:rsidRPr="00784226" w:rsidRDefault="00784226" w:rsidP="007B13B4">
            <w:pPr>
              <w:rPr>
                <w:rFonts w:ascii="Times New Roman" w:hAnsi="Times New Roman" w:cs="Times New Roman"/>
                <w:lang w:val="en-US"/>
              </w:rPr>
            </w:pPr>
          </w:p>
          <w:p w14:paraId="76702E87" w14:textId="77777777" w:rsidR="00784226" w:rsidRPr="00784226" w:rsidRDefault="00784226" w:rsidP="007B13B4">
            <w:pPr>
              <w:rPr>
                <w:rFonts w:ascii="Times New Roman" w:hAnsi="Times New Roman" w:cs="Times New Roman"/>
                <w:i/>
                <w:iCs/>
                <w:lang w:val="en-US"/>
              </w:rPr>
            </w:pPr>
            <w:r w:rsidRPr="00784226">
              <w:rPr>
                <w:rFonts w:ascii="Times New Roman" w:hAnsi="Times New Roman" w:cs="Times New Roman"/>
                <w:i/>
                <w:iCs/>
                <w:lang w:val="en-US"/>
              </w:rPr>
              <w:t>Numerele CE:</w:t>
            </w:r>
          </w:p>
          <w:p w14:paraId="48B5E8B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Numărul CE, și anume Einecs, ELINCS sau NLP, este numărul oficial al substanței în Uniunea Europeană. Numărul Einecs poate fi obținut din Inventarul european al substanțelor chimice existente introduse pe piață (Einecs). Numărul ELINCS poate fi obținut de pe Lista europeană a substanțelor chimice notificate. Numărul NLP poate fi obținut de pe lista substanțelor care nu mai sunt considerate drept polimeri (</w:t>
            </w:r>
            <w:r w:rsidRPr="00784226">
              <w:rPr>
                <w:rFonts w:ascii="Times New Roman" w:hAnsi="Times New Roman" w:cs="Times New Roman"/>
                <w:i/>
                <w:iCs/>
                <w:lang w:val="en-US"/>
              </w:rPr>
              <w:t>No longer polymers</w:t>
            </w:r>
            <w:r w:rsidRPr="00784226">
              <w:rPr>
                <w:rFonts w:ascii="Times New Roman" w:hAnsi="Times New Roman" w:cs="Times New Roman"/>
                <w:lang w:val="en-US"/>
              </w:rPr>
              <w:t>). Aceste liste sunt publicate de către Oficiul pentru Publicații Oficiale ale Comunităților Europene.</w:t>
            </w:r>
          </w:p>
          <w:p w14:paraId="05AD1E6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rPr>
              <w:t xml:space="preserve">Numărul CE reprezintă un sistem constituit din șapte cifre, de tipul XXX-XXX-X, care începe de la 200-001-8 (Einecs), de la 400-010-9 (ELINCS) și de la 500-001-0 (NLP). </w:t>
            </w:r>
            <w:r w:rsidRPr="00784226">
              <w:rPr>
                <w:rFonts w:ascii="Times New Roman" w:hAnsi="Times New Roman" w:cs="Times New Roman"/>
                <w:lang w:val="en-US"/>
              </w:rPr>
              <w:t>Acest număr este indicat în coloana intitulată „Nr. CE”.</w:t>
            </w:r>
          </w:p>
          <w:p w14:paraId="5D7332AC" w14:textId="77777777" w:rsidR="00784226" w:rsidRPr="00784226" w:rsidRDefault="00784226" w:rsidP="007B13B4">
            <w:pPr>
              <w:rPr>
                <w:rFonts w:ascii="Times New Roman" w:hAnsi="Times New Roman" w:cs="Times New Roman"/>
                <w:lang w:val="en-US"/>
              </w:rPr>
            </w:pPr>
          </w:p>
          <w:p w14:paraId="276BDC9C" w14:textId="77777777" w:rsidR="00784226" w:rsidRPr="00784226" w:rsidRDefault="00784226" w:rsidP="007B13B4">
            <w:pPr>
              <w:rPr>
                <w:rFonts w:ascii="Times New Roman" w:hAnsi="Times New Roman" w:cs="Times New Roman"/>
                <w:i/>
                <w:iCs/>
                <w:lang w:val="en-US"/>
              </w:rPr>
            </w:pPr>
            <w:r w:rsidRPr="00784226">
              <w:rPr>
                <w:rFonts w:ascii="Times New Roman" w:hAnsi="Times New Roman" w:cs="Times New Roman"/>
                <w:i/>
                <w:iCs/>
                <w:lang w:val="en-US"/>
              </w:rPr>
              <w:t>Numărul CAS:</w:t>
            </w:r>
          </w:p>
          <w:p w14:paraId="6FFB044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Numerotarea CAS (</w:t>
            </w:r>
            <w:r w:rsidRPr="00784226">
              <w:rPr>
                <w:rFonts w:ascii="Times New Roman" w:hAnsi="Times New Roman" w:cs="Times New Roman"/>
                <w:i/>
                <w:iCs/>
                <w:lang w:val="en-US"/>
              </w:rPr>
              <w:t>Chemical Abstracts Service –</w:t>
            </w:r>
            <w:r w:rsidRPr="00784226">
              <w:rPr>
                <w:rFonts w:ascii="Times New Roman" w:hAnsi="Times New Roman" w:cs="Times New Roman"/>
                <w:lang w:val="en-US"/>
              </w:rPr>
              <w:t> Serviciul de catalogare a chimicalelor) a fost introdusă pentru a facilita identificarea substanțelor.</w:t>
            </w:r>
          </w:p>
          <w:p w14:paraId="0BDF9C5E" w14:textId="77777777" w:rsidR="00784226" w:rsidRPr="00784226" w:rsidRDefault="00784226" w:rsidP="007B13B4">
            <w:pPr>
              <w:rPr>
                <w:rFonts w:ascii="Times New Roman" w:hAnsi="Times New Roman" w:cs="Times New Roman"/>
                <w:lang w:val="en-US"/>
              </w:rPr>
            </w:pPr>
          </w:p>
          <w:p w14:paraId="1C7E78C6" w14:textId="77777777" w:rsidR="00784226" w:rsidRPr="00784226" w:rsidRDefault="00784226" w:rsidP="007B13B4">
            <w:pPr>
              <w:rPr>
                <w:rFonts w:ascii="Times New Roman" w:hAnsi="Times New Roman" w:cs="Times New Roman"/>
                <w:i/>
                <w:iCs/>
                <w:lang w:val="en-US"/>
              </w:rPr>
            </w:pPr>
            <w:r w:rsidRPr="00784226">
              <w:rPr>
                <w:rFonts w:ascii="Times New Roman" w:hAnsi="Times New Roman" w:cs="Times New Roman"/>
                <w:i/>
                <w:iCs/>
                <w:lang w:val="en-US"/>
              </w:rPr>
              <w:t>Note:</w:t>
            </w:r>
          </w:p>
          <w:p w14:paraId="3AEC075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Textul complet al notelor poate fi găsit în partea 1 din anexa VI la Regulamentul (CE) nr. 1272/2008.</w:t>
            </w:r>
          </w:p>
          <w:p w14:paraId="0BE366E9" w14:textId="77777777" w:rsidR="00784226" w:rsidRPr="00784226" w:rsidRDefault="00784226" w:rsidP="007B13B4">
            <w:pPr>
              <w:rPr>
                <w:rFonts w:ascii="Times New Roman" w:hAnsi="Times New Roman" w:cs="Times New Roman"/>
                <w:lang w:val="en-US"/>
              </w:rPr>
            </w:pPr>
          </w:p>
          <w:p w14:paraId="2DEFB03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Notele care se iau în considerare în sensul prezentului regulament sunt următoarele:</w:t>
            </w:r>
          </w:p>
          <w:p w14:paraId="5F490BD2" w14:textId="77777777" w:rsidR="00784226" w:rsidRPr="00784226" w:rsidRDefault="00784226" w:rsidP="007B13B4">
            <w:pPr>
              <w:rPr>
                <w:rFonts w:ascii="Times New Roman" w:hAnsi="Times New Roman" w:cs="Times New Roman"/>
                <w:lang w:val="en-US"/>
              </w:rPr>
            </w:pPr>
          </w:p>
          <w:p w14:paraId="1057543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i/>
                <w:iCs/>
                <w:lang w:val="en-US"/>
              </w:rPr>
              <w:t>Nota A:</w:t>
            </w:r>
          </w:p>
          <w:p w14:paraId="01460B5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Fără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aduce atingere articolului 17 alineatul (2) din Regulamentul (CE) nr. 1272/2008, denumirea substanței trebuie să figureze pe etichetă sub forma uneia dintre denumirile prevăzute în partea 3 </w:t>
            </w:r>
            <w:proofErr w:type="gramStart"/>
            <w:r w:rsidRPr="00784226">
              <w:rPr>
                <w:rFonts w:ascii="Times New Roman" w:hAnsi="Times New Roman" w:cs="Times New Roman"/>
                <w:lang w:val="en-US"/>
              </w:rPr>
              <w:t>a</w:t>
            </w:r>
            <w:proofErr w:type="gramEnd"/>
            <w:r w:rsidRPr="00784226">
              <w:rPr>
                <w:rFonts w:ascii="Times New Roman" w:hAnsi="Times New Roman" w:cs="Times New Roman"/>
                <w:lang w:val="en-US"/>
              </w:rPr>
              <w:t xml:space="preserve"> anexei VI la regulamentul menționat anterior.</w:t>
            </w:r>
          </w:p>
          <w:p w14:paraId="772E924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 xml:space="preserve">În partea respectivă, se folosește uneori o descriere generală de tipul „compuși ai </w:t>
            </w:r>
            <w:proofErr w:type="gramStart"/>
            <w:r w:rsidRPr="00784226">
              <w:rPr>
                <w:rFonts w:ascii="Times New Roman" w:hAnsi="Times New Roman" w:cs="Times New Roman"/>
                <w:lang w:val="en-US"/>
              </w:rPr>
              <w:t>… ”</w:t>
            </w:r>
            <w:proofErr w:type="gramEnd"/>
            <w:r w:rsidRPr="00784226">
              <w:rPr>
                <w:rFonts w:ascii="Times New Roman" w:hAnsi="Times New Roman" w:cs="Times New Roman"/>
                <w:lang w:val="en-US"/>
              </w:rPr>
              <w:t xml:space="preserve"> sau „săruri de </w:t>
            </w:r>
            <w:proofErr w:type="gramStart"/>
            <w:r w:rsidRPr="00784226">
              <w:rPr>
                <w:rFonts w:ascii="Times New Roman" w:hAnsi="Times New Roman" w:cs="Times New Roman"/>
                <w:lang w:val="en-US"/>
              </w:rPr>
              <w:t>… ”</w:t>
            </w:r>
            <w:proofErr w:type="gramEnd"/>
            <w:r w:rsidRPr="00784226">
              <w:rPr>
                <w:rFonts w:ascii="Times New Roman" w:hAnsi="Times New Roman" w:cs="Times New Roman"/>
                <w:lang w:val="en-US"/>
              </w:rPr>
              <w:t>. În acest caz, furnizorul care introduce o astfel de substanță pe piață are obligația de a preciza pe etichetă denumirea corectă, ținând seama în mod corespunzător de dispozițiile punctului 1.1.1.4 din anexa VI la Regulamentul (CE) nr. 1272/2008.</w:t>
            </w:r>
          </w:p>
          <w:p w14:paraId="50AF718F" w14:textId="77777777" w:rsidR="00784226" w:rsidRPr="00784226" w:rsidRDefault="00784226" w:rsidP="007B13B4">
            <w:pPr>
              <w:rPr>
                <w:rFonts w:ascii="Times New Roman" w:hAnsi="Times New Roman" w:cs="Times New Roman"/>
                <w:lang w:val="en-US"/>
              </w:rPr>
            </w:pPr>
          </w:p>
          <w:p w14:paraId="75A45B6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i/>
                <w:iCs/>
                <w:lang w:val="en-US"/>
              </w:rPr>
              <w:t>Nota B:</w:t>
            </w:r>
          </w:p>
          <w:p w14:paraId="3D528FA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Unele substanțe (acizi, baze etc.) sunt introduse pe piață sub formă de soluții apoase cu diverse concentrații și, prin urmare, aceste soluții necesită o clasificare și etichetare diferite, deoarece pericolele variază în funcție de concentrație.</w:t>
            </w:r>
          </w:p>
          <w:p w14:paraId="235EA801" w14:textId="77777777" w:rsidR="00784226" w:rsidRPr="00784226" w:rsidRDefault="00784226" w:rsidP="007B13B4">
            <w:pPr>
              <w:rPr>
                <w:rFonts w:ascii="Times New Roman" w:hAnsi="Times New Roman" w:cs="Times New Roman"/>
                <w:b/>
                <w:bCs/>
                <w:lang w:val="en-US"/>
              </w:rPr>
            </w:pPr>
          </w:p>
          <w:p w14:paraId="01600522" w14:textId="77777777" w:rsidR="00784226" w:rsidRPr="00784226" w:rsidRDefault="00784226" w:rsidP="007B13B4">
            <w:pPr>
              <w:rPr>
                <w:rFonts w:ascii="Times New Roman" w:hAnsi="Times New Roman" w:cs="Times New Roman"/>
                <w:b/>
                <w:bCs/>
                <w:lang w:val="en-US"/>
              </w:rPr>
            </w:pPr>
          </w:p>
          <w:p w14:paraId="5BB1A9DD" w14:textId="77777777" w:rsidR="00784226" w:rsidRPr="00784226" w:rsidRDefault="00784226" w:rsidP="007B13B4">
            <w:pPr>
              <w:rPr>
                <w:rFonts w:ascii="Times New Roman" w:hAnsi="Times New Roman" w:cs="Times New Roman"/>
                <w:i/>
                <w:iCs/>
                <w:lang w:val="en-US"/>
              </w:rPr>
            </w:pPr>
          </w:p>
          <w:p w14:paraId="49CE6C30"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i/>
                <w:iCs/>
                <w:lang w:val="en-US"/>
              </w:rPr>
              <w:t>Nota C:</w:t>
            </w:r>
          </w:p>
          <w:p w14:paraId="0F1937C5"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Anumite substanțe organice pot fi comercializate fie sub o formă izomerică bine definită, fie sub formă de amestec de mai mulți izomeri.</w:t>
            </w:r>
          </w:p>
          <w:p w14:paraId="557D3B3C" w14:textId="77777777" w:rsidR="00784226" w:rsidRPr="00784226" w:rsidRDefault="00784226" w:rsidP="007B13B4">
            <w:pPr>
              <w:rPr>
                <w:rFonts w:ascii="Times New Roman" w:hAnsi="Times New Roman" w:cs="Times New Roman"/>
                <w:lang w:val="en-US"/>
              </w:rPr>
            </w:pPr>
          </w:p>
          <w:p w14:paraId="40564F41"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i/>
                <w:iCs/>
                <w:lang w:val="en-US"/>
              </w:rPr>
              <w:t>Nota D:</w:t>
            </w:r>
          </w:p>
          <w:p w14:paraId="4A2B3E0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Anumite substanțe care sunt susceptibile de polimerizare sau descompunere spontană sunt introduse pe piață, în general, sub o formă stabilizată. Aceasta este forma sub care substanțele respective sunt enumerate în partea 3 din anexa VI la Regulamentul (CE) nr. 1272/2008.</w:t>
            </w:r>
          </w:p>
          <w:p w14:paraId="77F6EB4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Totuși, aceste substanțe sunt uneori introduse pe piață sub o formă nestabilizată. În acest caz, furnizorul care introduce o astfel de substanță pe piață trebuie să înscrie pe etichetă numele substanței, urmat de mențiunea „nestabilizat(ă)”.</w:t>
            </w:r>
          </w:p>
          <w:p w14:paraId="56ACFC1A" w14:textId="77777777" w:rsidR="00784226" w:rsidRPr="00784226" w:rsidRDefault="00784226" w:rsidP="007B13B4">
            <w:pPr>
              <w:rPr>
                <w:rFonts w:ascii="Times New Roman" w:hAnsi="Times New Roman" w:cs="Times New Roman"/>
                <w:lang w:val="en-US"/>
              </w:rPr>
            </w:pPr>
          </w:p>
          <w:p w14:paraId="45504E48"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i/>
                <w:iCs/>
                <w:lang w:val="en-US"/>
              </w:rPr>
              <w:t>Nota J:</w:t>
            </w:r>
          </w:p>
          <w:p w14:paraId="34D7FC05"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Nu este necesară clasificarea drept substanță cancerigenă sau mutagenă dacă se poate demonstra că aceasta conține mai puțin de 0,1 % greutate/greutate benzen (nr. CE 200-753-7).</w:t>
            </w:r>
          </w:p>
          <w:p w14:paraId="5CEC19D1" w14:textId="77777777" w:rsidR="00784226" w:rsidRPr="00784226" w:rsidRDefault="00784226" w:rsidP="007B13B4">
            <w:pPr>
              <w:rPr>
                <w:rFonts w:ascii="Times New Roman" w:hAnsi="Times New Roman" w:cs="Times New Roman"/>
                <w:lang w:val="en-US"/>
              </w:rPr>
            </w:pPr>
          </w:p>
          <w:p w14:paraId="68A74422"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i/>
                <w:iCs/>
                <w:lang w:val="en-US"/>
              </w:rPr>
              <w:t>Nota K:</w:t>
            </w:r>
          </w:p>
          <w:p w14:paraId="73EDCB0D"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Nu este necesară clasificarea unei substanțe drept cancerigenă sau mutagenă în cazul în care se poate demonstra că substanța conține mai puțin de 0,1 % greutate/greutate 1,3-butadienă (nr. CE 203-450-8).</w:t>
            </w:r>
          </w:p>
          <w:p w14:paraId="0493B7D9" w14:textId="77777777" w:rsidR="00784226" w:rsidRPr="00784226" w:rsidRDefault="00784226" w:rsidP="007B13B4">
            <w:pPr>
              <w:rPr>
                <w:rFonts w:ascii="Times New Roman" w:hAnsi="Times New Roman" w:cs="Times New Roman"/>
                <w:lang w:val="en-US"/>
              </w:rPr>
            </w:pPr>
          </w:p>
          <w:p w14:paraId="3200B8B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i/>
                <w:iCs/>
                <w:lang w:val="en-US"/>
              </w:rPr>
              <w:t>Nota L:</w:t>
            </w:r>
          </w:p>
          <w:p w14:paraId="60BAA60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Nu este necesară clasificarea drept substanță cancerigenă dacă se poate stabili că aceasta conține mai puțin de 3 % extract de DMSO măsurat prin metoda IP 346.</w:t>
            </w:r>
          </w:p>
          <w:p w14:paraId="73817107" w14:textId="77777777" w:rsidR="00784226" w:rsidRPr="00784226" w:rsidRDefault="00784226" w:rsidP="007B13B4">
            <w:pPr>
              <w:rPr>
                <w:rFonts w:ascii="Times New Roman" w:hAnsi="Times New Roman" w:cs="Times New Roman"/>
                <w:lang w:val="en-US"/>
              </w:rPr>
            </w:pPr>
          </w:p>
          <w:p w14:paraId="47DA02BE"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i/>
                <w:iCs/>
                <w:lang w:val="en-US"/>
              </w:rPr>
              <w:t>Nota M:</w:t>
            </w:r>
          </w:p>
          <w:p w14:paraId="11A80DC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Nu este necesară clasificarea drept substanță cancerigenă dacă se poate stabili că aceasta conține mai puțin de 0,005 % greutate/greutate benzo[a]-piren (nr. CE 200-028-5).</w:t>
            </w:r>
          </w:p>
          <w:p w14:paraId="7724CA67"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i/>
                <w:iCs/>
                <w:lang w:val="en-US"/>
              </w:rPr>
              <w:t>Nota N:</w:t>
            </w:r>
          </w:p>
          <w:p w14:paraId="5975C615"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Nu este necesară clasificarea drept substanță cancerigenă dacă se cunoaște istoricul complet al rafinării și dacă se poate demonstra că substanța din care este produsă nu este cancerigenă.</w:t>
            </w:r>
          </w:p>
          <w:p w14:paraId="163CE66D" w14:textId="77777777" w:rsidR="00784226" w:rsidRPr="00784226" w:rsidRDefault="00784226" w:rsidP="007B13B4">
            <w:pPr>
              <w:rPr>
                <w:rFonts w:ascii="Times New Roman" w:hAnsi="Times New Roman" w:cs="Times New Roman"/>
                <w:lang w:val="en-US"/>
              </w:rPr>
            </w:pPr>
          </w:p>
          <w:p w14:paraId="3960B26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i/>
                <w:iCs/>
                <w:lang w:val="en-US"/>
              </w:rPr>
              <w:t>Nota P:</w:t>
            </w:r>
          </w:p>
          <w:p w14:paraId="4DA9B65F"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lastRenderedPageBreak/>
              <w:t>Nu este necesară clasificarea drept substanță cancerigenă sau mutagenă dacă se poate demonstra că aceasta conține mai puțin de 0,1 % greutate/greutate benzen (nr. CE 200-753-7).</w:t>
            </w:r>
          </w:p>
          <w:p w14:paraId="02C62BE3" w14:textId="77777777" w:rsidR="00784226" w:rsidRPr="00784226" w:rsidRDefault="00784226" w:rsidP="007B13B4">
            <w:pPr>
              <w:rPr>
                <w:rFonts w:ascii="Times New Roman" w:hAnsi="Times New Roman" w:cs="Times New Roman"/>
                <w:lang w:val="en-US"/>
              </w:rPr>
            </w:pPr>
          </w:p>
          <w:p w14:paraId="078E60FC"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i/>
                <w:iCs/>
                <w:lang w:val="en-US"/>
              </w:rPr>
              <w:t>Nota R:</w:t>
            </w:r>
          </w:p>
          <w:p w14:paraId="7C2B5BE4" w14:textId="77777777" w:rsidR="00784226" w:rsidRPr="00784226" w:rsidRDefault="00784226" w:rsidP="007B13B4">
            <w:pPr>
              <w:rPr>
                <w:rFonts w:ascii="Times New Roman" w:hAnsi="Times New Roman" w:cs="Times New Roman"/>
                <w:lang w:val="en-US"/>
              </w:rPr>
            </w:pPr>
            <w:r w:rsidRPr="00784226">
              <w:rPr>
                <w:rFonts w:ascii="Times New Roman" w:hAnsi="Times New Roman" w:cs="Times New Roman"/>
                <w:lang w:val="en-US"/>
              </w:rPr>
              <w:t>Nu este necesară clasificarea drept cancerigene a fibrelor la care media geometrică a diametrului ponderată cu lungimea, minus două erori standard, este mai mare de 6 </w:t>
            </w:r>
            <w:r w:rsidRPr="00784226">
              <w:rPr>
                <w:rFonts w:ascii="Times New Roman" w:hAnsi="Times New Roman" w:cs="Times New Roman"/>
              </w:rPr>
              <w:t>μ</w:t>
            </w:r>
            <w:r w:rsidRPr="00784226">
              <w:rPr>
                <w:rFonts w:ascii="Times New Roman" w:hAnsi="Times New Roman" w:cs="Times New Roman"/>
                <w:lang w:val="en-US"/>
              </w:rPr>
              <w:t>m.</w:t>
            </w:r>
          </w:p>
          <w:p w14:paraId="26714171" w14:textId="77777777" w:rsidR="00784226" w:rsidRPr="00784226" w:rsidRDefault="00784226" w:rsidP="007B13B4">
            <w:pPr>
              <w:rPr>
                <w:rFonts w:ascii="Times New Roman" w:hAnsi="Times New Roman" w:cs="Times New Roman"/>
                <w:lang w:val="en-US"/>
              </w:rPr>
            </w:pPr>
          </w:p>
        </w:tc>
      </w:tr>
    </w:tbl>
    <w:p w14:paraId="2801D6E3" w14:textId="77777777" w:rsidR="00B14ACC" w:rsidRPr="00784226" w:rsidRDefault="00B14ACC">
      <w:pPr>
        <w:rPr>
          <w:rFonts w:ascii="Times New Roman" w:hAnsi="Times New Roman" w:cs="Times New Roman"/>
          <w:lang w:val="en-US"/>
        </w:rPr>
      </w:pPr>
    </w:p>
    <w:sectPr w:rsidR="00B14ACC" w:rsidRPr="00784226">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18CF0A"/>
    <w:lvl w:ilvl="0">
      <w:start w:val="1"/>
      <w:numFmt w:val="decimal"/>
      <w:pStyle w:val="Listanumerotat5"/>
      <w:lvlText w:val="%1."/>
      <w:lvlJc w:val="left"/>
      <w:pPr>
        <w:tabs>
          <w:tab w:val="num" w:pos="1492"/>
        </w:tabs>
        <w:ind w:left="1492" w:hanging="360"/>
      </w:pPr>
    </w:lvl>
  </w:abstractNum>
  <w:abstractNum w:abstractNumId="1" w15:restartNumberingAfterBreak="0">
    <w:nsid w:val="FFFFFF7D"/>
    <w:multiLevelType w:val="singleLevel"/>
    <w:tmpl w:val="5D9ECEE8"/>
    <w:lvl w:ilvl="0">
      <w:start w:val="1"/>
      <w:numFmt w:val="decimal"/>
      <w:pStyle w:val="Listanumerotat4"/>
      <w:lvlText w:val="%1."/>
      <w:lvlJc w:val="left"/>
      <w:pPr>
        <w:tabs>
          <w:tab w:val="num" w:pos="1209"/>
        </w:tabs>
        <w:ind w:left="1209" w:hanging="360"/>
      </w:pPr>
    </w:lvl>
  </w:abstractNum>
  <w:abstractNum w:abstractNumId="2" w15:restartNumberingAfterBreak="0">
    <w:nsid w:val="FFFFFF7E"/>
    <w:multiLevelType w:val="singleLevel"/>
    <w:tmpl w:val="CC78CA3E"/>
    <w:lvl w:ilvl="0">
      <w:start w:val="1"/>
      <w:numFmt w:val="decimal"/>
      <w:pStyle w:val="Listanumerotat3"/>
      <w:lvlText w:val="%1."/>
      <w:lvlJc w:val="left"/>
      <w:pPr>
        <w:tabs>
          <w:tab w:val="num" w:pos="926"/>
        </w:tabs>
        <w:ind w:left="926" w:hanging="360"/>
      </w:pPr>
    </w:lvl>
  </w:abstractNum>
  <w:abstractNum w:abstractNumId="3" w15:restartNumberingAfterBreak="0">
    <w:nsid w:val="FFFFFF7F"/>
    <w:multiLevelType w:val="singleLevel"/>
    <w:tmpl w:val="C7A00150"/>
    <w:lvl w:ilvl="0">
      <w:start w:val="1"/>
      <w:numFmt w:val="decimal"/>
      <w:pStyle w:val="Listanumerotat2"/>
      <w:lvlText w:val="%1."/>
      <w:lvlJc w:val="left"/>
      <w:pPr>
        <w:tabs>
          <w:tab w:val="num" w:pos="643"/>
        </w:tabs>
        <w:ind w:left="643" w:hanging="360"/>
      </w:pPr>
    </w:lvl>
  </w:abstractNum>
  <w:abstractNum w:abstractNumId="4" w15:restartNumberingAfterBreak="0">
    <w:nsid w:val="FFFFFF80"/>
    <w:multiLevelType w:val="singleLevel"/>
    <w:tmpl w:val="C00C351E"/>
    <w:lvl w:ilvl="0">
      <w:start w:val="1"/>
      <w:numFmt w:val="bullet"/>
      <w:pStyle w:val="Listacumarcator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42C6F8"/>
    <w:lvl w:ilvl="0">
      <w:start w:val="1"/>
      <w:numFmt w:val="bullet"/>
      <w:pStyle w:val="Listacumarcator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EA9E6"/>
    <w:lvl w:ilvl="0">
      <w:start w:val="1"/>
      <w:numFmt w:val="bullet"/>
      <w:pStyle w:val="Listacumarcator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78552C"/>
    <w:lvl w:ilvl="0">
      <w:start w:val="1"/>
      <w:numFmt w:val="bullet"/>
      <w:pStyle w:val="Listacumarcator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D066DE"/>
    <w:lvl w:ilvl="0">
      <w:start w:val="1"/>
      <w:numFmt w:val="decimal"/>
      <w:pStyle w:val="Listnumerotat"/>
      <w:lvlText w:val="%1."/>
      <w:lvlJc w:val="left"/>
      <w:pPr>
        <w:tabs>
          <w:tab w:val="num" w:pos="360"/>
        </w:tabs>
        <w:ind w:left="360" w:hanging="360"/>
      </w:pPr>
    </w:lvl>
  </w:abstractNum>
  <w:abstractNum w:abstractNumId="9" w15:restartNumberingAfterBreak="0">
    <w:nsid w:val="FFFFFF89"/>
    <w:multiLevelType w:val="singleLevel"/>
    <w:tmpl w:val="6B88A302"/>
    <w:lvl w:ilvl="0">
      <w:start w:val="1"/>
      <w:numFmt w:val="bullet"/>
      <w:pStyle w:val="Listcumarcatori"/>
      <w:lvlText w:val=""/>
      <w:lvlJc w:val="left"/>
      <w:pPr>
        <w:tabs>
          <w:tab w:val="num" w:pos="360"/>
        </w:tabs>
        <w:ind w:left="360" w:hanging="360"/>
      </w:pPr>
      <w:rPr>
        <w:rFonts w:ascii="Symbol" w:hAnsi="Symbol" w:hint="default"/>
      </w:rPr>
    </w:lvl>
  </w:abstractNum>
  <w:abstractNum w:abstractNumId="10" w15:restartNumberingAfterBreak="0">
    <w:nsid w:val="084A32D8"/>
    <w:multiLevelType w:val="hybridMultilevel"/>
    <w:tmpl w:val="6DE68E4C"/>
    <w:lvl w:ilvl="0" w:tplc="5720FA5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1907886"/>
    <w:multiLevelType w:val="multilevel"/>
    <w:tmpl w:val="3CA636B4"/>
    <w:styleLink w:val="Diagramnumrering"/>
    <w:lvl w:ilvl="0">
      <w:start w:val="1"/>
      <w:numFmt w:val="decimal"/>
      <w:pStyle w:val="Diagram-rubrik"/>
      <w:suff w:val="space"/>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3900675B"/>
    <w:multiLevelType w:val="multilevel"/>
    <w:tmpl w:val="121065C0"/>
    <w:styleLink w:val="Rubriknumrer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59CD5902"/>
    <w:multiLevelType w:val="multilevel"/>
    <w:tmpl w:val="C0F2A2D4"/>
    <w:styleLink w:val="Tabellnumrering"/>
    <w:lvl w:ilvl="0">
      <w:start w:val="1"/>
      <w:numFmt w:val="decimal"/>
      <w:pStyle w:val="Tabell-rubrik"/>
      <w:suff w:val="space"/>
      <w:lvlText w:val="Tabell %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16cid:durableId="411467396">
    <w:abstractNumId w:val="11"/>
  </w:num>
  <w:num w:numId="2" w16cid:durableId="384910733">
    <w:abstractNumId w:val="8"/>
  </w:num>
  <w:num w:numId="3" w16cid:durableId="1727801194">
    <w:abstractNumId w:val="3"/>
  </w:num>
  <w:num w:numId="4" w16cid:durableId="869339361">
    <w:abstractNumId w:val="2"/>
  </w:num>
  <w:num w:numId="5" w16cid:durableId="374086313">
    <w:abstractNumId w:val="1"/>
  </w:num>
  <w:num w:numId="6" w16cid:durableId="13657433">
    <w:abstractNumId w:val="0"/>
  </w:num>
  <w:num w:numId="7" w16cid:durableId="1556696273">
    <w:abstractNumId w:val="9"/>
  </w:num>
  <w:num w:numId="8" w16cid:durableId="2040813231">
    <w:abstractNumId w:val="7"/>
  </w:num>
  <w:num w:numId="9" w16cid:durableId="2061584926">
    <w:abstractNumId w:val="6"/>
  </w:num>
  <w:num w:numId="10" w16cid:durableId="1150368019">
    <w:abstractNumId w:val="5"/>
  </w:num>
  <w:num w:numId="11" w16cid:durableId="1260328915">
    <w:abstractNumId w:val="4"/>
  </w:num>
  <w:num w:numId="12" w16cid:durableId="1585454283">
    <w:abstractNumId w:val="12"/>
  </w:num>
  <w:num w:numId="13" w16cid:durableId="904880062">
    <w:abstractNumId w:val="13"/>
  </w:num>
  <w:num w:numId="14" w16cid:durableId="17261786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226"/>
    <w:rsid w:val="00403549"/>
    <w:rsid w:val="00784226"/>
    <w:rsid w:val="00B14ACC"/>
    <w:rsid w:val="00B6111D"/>
    <w:rsid w:val="00E85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FD4B0"/>
  <w15:chartTrackingRefBased/>
  <w15:docId w15:val="{5909CF25-0F56-439B-BE30-5A1131DDE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226"/>
    <w:pPr>
      <w:spacing w:after="240" w:line="288" w:lineRule="auto"/>
    </w:pPr>
    <w:rPr>
      <w:kern w:val="0"/>
      <w:sz w:val="24"/>
      <w:szCs w:val="24"/>
      <w:lang w:val="sv-SE"/>
      <w14:ligatures w14:val="none"/>
    </w:rPr>
  </w:style>
  <w:style w:type="paragraph" w:styleId="Titlu1">
    <w:name w:val="heading 1"/>
    <w:basedOn w:val="Normal"/>
    <w:next w:val="Normal"/>
    <w:link w:val="Titlu1Caracter"/>
    <w:uiPriority w:val="9"/>
    <w:qFormat/>
    <w:rsid w:val="0078422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lu2">
    <w:name w:val="heading 2"/>
    <w:basedOn w:val="Normal"/>
    <w:next w:val="Normal"/>
    <w:link w:val="Titlu2Caracter"/>
    <w:uiPriority w:val="9"/>
    <w:unhideWhenUsed/>
    <w:qFormat/>
    <w:rsid w:val="0078422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lu3">
    <w:name w:val="heading 3"/>
    <w:basedOn w:val="Normal"/>
    <w:next w:val="Normal"/>
    <w:link w:val="Titlu3Caracter"/>
    <w:uiPriority w:val="9"/>
    <w:unhideWhenUsed/>
    <w:qFormat/>
    <w:rsid w:val="00784226"/>
    <w:pPr>
      <w:keepNext/>
      <w:keepLines/>
      <w:spacing w:before="160" w:after="80"/>
      <w:outlineLvl w:val="2"/>
    </w:pPr>
    <w:rPr>
      <w:rFonts w:eastAsiaTheme="majorEastAsia" w:cstheme="majorBidi"/>
      <w:color w:val="2E74B5" w:themeColor="accent1" w:themeShade="BF"/>
      <w:sz w:val="28"/>
      <w:szCs w:val="28"/>
    </w:rPr>
  </w:style>
  <w:style w:type="paragraph" w:styleId="Titlu4">
    <w:name w:val="heading 4"/>
    <w:basedOn w:val="Normal"/>
    <w:next w:val="Normal"/>
    <w:link w:val="Titlu4Caracter"/>
    <w:uiPriority w:val="9"/>
    <w:unhideWhenUsed/>
    <w:qFormat/>
    <w:rsid w:val="00784226"/>
    <w:pPr>
      <w:keepNext/>
      <w:keepLines/>
      <w:spacing w:before="80" w:after="40"/>
      <w:outlineLvl w:val="3"/>
    </w:pPr>
    <w:rPr>
      <w:rFonts w:eastAsiaTheme="majorEastAsia" w:cstheme="majorBidi"/>
      <w:i/>
      <w:iCs/>
      <w:color w:val="2E74B5" w:themeColor="accent1" w:themeShade="BF"/>
    </w:rPr>
  </w:style>
  <w:style w:type="paragraph" w:styleId="Titlu5">
    <w:name w:val="heading 5"/>
    <w:basedOn w:val="Normal"/>
    <w:next w:val="Normal"/>
    <w:link w:val="Titlu5Caracter"/>
    <w:uiPriority w:val="9"/>
    <w:unhideWhenUsed/>
    <w:qFormat/>
    <w:rsid w:val="00784226"/>
    <w:pPr>
      <w:keepNext/>
      <w:keepLines/>
      <w:spacing w:before="80" w:after="40"/>
      <w:outlineLvl w:val="4"/>
    </w:pPr>
    <w:rPr>
      <w:rFonts w:eastAsiaTheme="majorEastAsia" w:cstheme="majorBidi"/>
      <w:color w:val="2E74B5" w:themeColor="accent1" w:themeShade="BF"/>
    </w:rPr>
  </w:style>
  <w:style w:type="paragraph" w:styleId="Titlu6">
    <w:name w:val="heading 6"/>
    <w:basedOn w:val="Normal"/>
    <w:next w:val="Normal"/>
    <w:link w:val="Titlu6Caracter"/>
    <w:uiPriority w:val="9"/>
    <w:semiHidden/>
    <w:unhideWhenUsed/>
    <w:qFormat/>
    <w:rsid w:val="00784226"/>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784226"/>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784226"/>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784226"/>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784226"/>
    <w:rPr>
      <w:rFonts w:asciiTheme="majorHAnsi" w:eastAsiaTheme="majorEastAsia" w:hAnsiTheme="majorHAnsi" w:cstheme="majorBidi"/>
      <w:color w:val="2E74B5" w:themeColor="accent1" w:themeShade="BF"/>
      <w:sz w:val="40"/>
      <w:szCs w:val="40"/>
    </w:rPr>
  </w:style>
  <w:style w:type="character" w:customStyle="1" w:styleId="Titlu2Caracter">
    <w:name w:val="Titlu 2 Caracter"/>
    <w:basedOn w:val="Fontdeparagrafimplicit"/>
    <w:link w:val="Titlu2"/>
    <w:uiPriority w:val="9"/>
    <w:rsid w:val="00784226"/>
    <w:rPr>
      <w:rFonts w:asciiTheme="majorHAnsi" w:eastAsiaTheme="majorEastAsia" w:hAnsiTheme="majorHAnsi" w:cstheme="majorBidi"/>
      <w:color w:val="2E74B5" w:themeColor="accent1" w:themeShade="BF"/>
      <w:sz w:val="32"/>
      <w:szCs w:val="32"/>
    </w:rPr>
  </w:style>
  <w:style w:type="character" w:customStyle="1" w:styleId="Titlu3Caracter">
    <w:name w:val="Titlu 3 Caracter"/>
    <w:basedOn w:val="Fontdeparagrafimplicit"/>
    <w:link w:val="Titlu3"/>
    <w:uiPriority w:val="9"/>
    <w:rsid w:val="00784226"/>
    <w:rPr>
      <w:rFonts w:eastAsiaTheme="majorEastAsia" w:cstheme="majorBidi"/>
      <w:color w:val="2E74B5" w:themeColor="accent1" w:themeShade="BF"/>
      <w:sz w:val="28"/>
      <w:szCs w:val="28"/>
    </w:rPr>
  </w:style>
  <w:style w:type="character" w:customStyle="1" w:styleId="Titlu4Caracter">
    <w:name w:val="Titlu 4 Caracter"/>
    <w:basedOn w:val="Fontdeparagrafimplicit"/>
    <w:link w:val="Titlu4"/>
    <w:uiPriority w:val="9"/>
    <w:rsid w:val="00784226"/>
    <w:rPr>
      <w:rFonts w:eastAsiaTheme="majorEastAsia" w:cstheme="majorBidi"/>
      <w:i/>
      <w:iCs/>
      <w:color w:val="2E74B5" w:themeColor="accent1" w:themeShade="BF"/>
    </w:rPr>
  </w:style>
  <w:style w:type="character" w:customStyle="1" w:styleId="Titlu5Caracter">
    <w:name w:val="Titlu 5 Caracter"/>
    <w:basedOn w:val="Fontdeparagrafimplicit"/>
    <w:link w:val="Titlu5"/>
    <w:uiPriority w:val="9"/>
    <w:rsid w:val="00784226"/>
    <w:rPr>
      <w:rFonts w:eastAsiaTheme="majorEastAsia" w:cstheme="majorBidi"/>
      <w:color w:val="2E74B5" w:themeColor="accent1" w:themeShade="BF"/>
    </w:rPr>
  </w:style>
  <w:style w:type="character" w:customStyle="1" w:styleId="Titlu6Caracter">
    <w:name w:val="Titlu 6 Caracter"/>
    <w:basedOn w:val="Fontdeparagrafimplicit"/>
    <w:link w:val="Titlu6"/>
    <w:uiPriority w:val="9"/>
    <w:semiHidden/>
    <w:rsid w:val="00784226"/>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784226"/>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784226"/>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784226"/>
    <w:rPr>
      <w:rFonts w:eastAsiaTheme="majorEastAsia" w:cstheme="majorBidi"/>
      <w:color w:val="272727" w:themeColor="text1" w:themeTint="D8"/>
    </w:rPr>
  </w:style>
  <w:style w:type="paragraph" w:styleId="Titlu">
    <w:name w:val="Title"/>
    <w:basedOn w:val="Normal"/>
    <w:next w:val="Normal"/>
    <w:link w:val="TitluCaracter"/>
    <w:uiPriority w:val="10"/>
    <w:qFormat/>
    <w:rsid w:val="007842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784226"/>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784226"/>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784226"/>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784226"/>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784226"/>
    <w:rPr>
      <w:i/>
      <w:iCs/>
      <w:color w:val="404040" w:themeColor="text1" w:themeTint="BF"/>
    </w:rPr>
  </w:style>
  <w:style w:type="paragraph" w:styleId="Listparagraf">
    <w:name w:val="List Paragraph"/>
    <w:basedOn w:val="Normal"/>
    <w:uiPriority w:val="34"/>
    <w:qFormat/>
    <w:rsid w:val="00784226"/>
    <w:pPr>
      <w:ind w:left="720"/>
      <w:contextualSpacing/>
    </w:pPr>
  </w:style>
  <w:style w:type="character" w:styleId="Accentuareintens">
    <w:name w:val="Intense Emphasis"/>
    <w:basedOn w:val="Fontdeparagrafimplicit"/>
    <w:uiPriority w:val="21"/>
    <w:qFormat/>
    <w:rsid w:val="00784226"/>
    <w:rPr>
      <w:i/>
      <w:iCs/>
      <w:color w:val="2E74B5" w:themeColor="accent1" w:themeShade="BF"/>
    </w:rPr>
  </w:style>
  <w:style w:type="paragraph" w:styleId="Citatintens">
    <w:name w:val="Intense Quote"/>
    <w:basedOn w:val="Normal"/>
    <w:next w:val="Normal"/>
    <w:link w:val="CitatintensCaracter"/>
    <w:uiPriority w:val="30"/>
    <w:qFormat/>
    <w:rsid w:val="0078422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ntensCaracter">
    <w:name w:val="Citat intens Caracter"/>
    <w:basedOn w:val="Fontdeparagrafimplicit"/>
    <w:link w:val="Citatintens"/>
    <w:uiPriority w:val="30"/>
    <w:rsid w:val="00784226"/>
    <w:rPr>
      <w:i/>
      <w:iCs/>
      <w:color w:val="2E74B5" w:themeColor="accent1" w:themeShade="BF"/>
    </w:rPr>
  </w:style>
  <w:style w:type="character" w:styleId="Referireintens">
    <w:name w:val="Intense Reference"/>
    <w:basedOn w:val="Fontdeparagrafimplicit"/>
    <w:uiPriority w:val="32"/>
    <w:qFormat/>
    <w:rsid w:val="00784226"/>
    <w:rPr>
      <w:b/>
      <w:bCs/>
      <w:smallCaps/>
      <w:color w:val="2E74B5" w:themeColor="accent1" w:themeShade="BF"/>
      <w:spacing w:val="5"/>
    </w:rPr>
  </w:style>
  <w:style w:type="paragraph" w:styleId="Titlucuprins">
    <w:name w:val="TOC Heading"/>
    <w:next w:val="Normal"/>
    <w:uiPriority w:val="39"/>
    <w:unhideWhenUsed/>
    <w:rsid w:val="00784226"/>
    <w:pPr>
      <w:spacing w:before="360" w:after="40" w:line="240" w:lineRule="auto"/>
      <w:outlineLvl w:val="0"/>
    </w:pPr>
    <w:rPr>
      <w:rFonts w:asciiTheme="majorHAnsi" w:eastAsiaTheme="majorEastAsia" w:hAnsiTheme="majorHAnsi" w:cstheme="majorBidi"/>
      <w:b/>
      <w:kern w:val="0"/>
      <w:sz w:val="34"/>
      <w:szCs w:val="32"/>
      <w:lang w:val="sv-SE" w:eastAsia="en-GB"/>
      <w14:ligatures w14:val="none"/>
    </w:rPr>
  </w:style>
  <w:style w:type="paragraph" w:styleId="Cuprins1">
    <w:name w:val="toc 1"/>
    <w:basedOn w:val="Normal"/>
    <w:next w:val="Normal"/>
    <w:autoRedefine/>
    <w:uiPriority w:val="39"/>
    <w:unhideWhenUsed/>
    <w:rsid w:val="00784226"/>
    <w:pPr>
      <w:tabs>
        <w:tab w:val="left" w:pos="680"/>
        <w:tab w:val="right" w:leader="dot" w:pos="7938"/>
      </w:tabs>
      <w:spacing w:before="160" w:after="100" w:line="264" w:lineRule="auto"/>
    </w:pPr>
    <w:rPr>
      <w:rFonts w:asciiTheme="majorHAnsi" w:hAnsiTheme="majorHAnsi"/>
    </w:rPr>
  </w:style>
  <w:style w:type="paragraph" w:styleId="Cuprins2">
    <w:name w:val="toc 2"/>
    <w:basedOn w:val="Normal"/>
    <w:next w:val="Normal"/>
    <w:autoRedefine/>
    <w:uiPriority w:val="39"/>
    <w:unhideWhenUsed/>
    <w:rsid w:val="00784226"/>
    <w:pPr>
      <w:tabs>
        <w:tab w:val="left" w:pos="680"/>
        <w:tab w:val="right" w:leader="dot" w:pos="7938"/>
      </w:tabs>
      <w:spacing w:before="80" w:after="80" w:line="264" w:lineRule="auto"/>
    </w:pPr>
    <w:rPr>
      <w:rFonts w:asciiTheme="majorHAnsi" w:hAnsiTheme="majorHAnsi"/>
      <w:sz w:val="22"/>
    </w:rPr>
  </w:style>
  <w:style w:type="paragraph" w:styleId="Cuprins3">
    <w:name w:val="toc 3"/>
    <w:basedOn w:val="Normal"/>
    <w:next w:val="Normal"/>
    <w:autoRedefine/>
    <w:uiPriority w:val="39"/>
    <w:unhideWhenUsed/>
    <w:rsid w:val="00784226"/>
    <w:pPr>
      <w:tabs>
        <w:tab w:val="left" w:pos="907"/>
        <w:tab w:val="right" w:leader="dot" w:pos="7938"/>
      </w:tabs>
      <w:spacing w:before="80" w:after="80"/>
    </w:pPr>
    <w:rPr>
      <w:rFonts w:asciiTheme="majorHAnsi" w:hAnsiTheme="majorHAnsi"/>
      <w:sz w:val="22"/>
    </w:rPr>
  </w:style>
  <w:style w:type="character" w:styleId="Hyperlink">
    <w:name w:val="Hyperlink"/>
    <w:basedOn w:val="Fontdeparagrafimplicit"/>
    <w:uiPriority w:val="99"/>
    <w:unhideWhenUsed/>
    <w:rsid w:val="00784226"/>
    <w:rPr>
      <w:color w:val="0563C1" w:themeColor="hyperlink"/>
      <w:u w:val="single"/>
      <w:lang w:val="sv-SE"/>
    </w:rPr>
  </w:style>
  <w:style w:type="paragraph" w:customStyle="1" w:styleId="Ingress">
    <w:name w:val="Ingress"/>
    <w:basedOn w:val="Normal"/>
    <w:next w:val="Normal"/>
    <w:uiPriority w:val="1"/>
    <w:qFormat/>
    <w:rsid w:val="00784226"/>
    <w:pPr>
      <w:spacing w:before="240" w:line="264" w:lineRule="auto"/>
    </w:pPr>
    <w:rPr>
      <w:rFonts w:asciiTheme="majorHAnsi" w:hAnsiTheme="majorHAnsi"/>
      <w:noProof/>
    </w:rPr>
  </w:style>
  <w:style w:type="paragraph" w:styleId="Antet">
    <w:name w:val="header"/>
    <w:basedOn w:val="Normal"/>
    <w:link w:val="AntetCaracter"/>
    <w:uiPriority w:val="99"/>
    <w:unhideWhenUsed/>
    <w:rsid w:val="00784226"/>
    <w:pPr>
      <w:tabs>
        <w:tab w:val="center" w:pos="4536"/>
        <w:tab w:val="right" w:pos="9072"/>
      </w:tabs>
      <w:spacing w:after="40" w:line="240" w:lineRule="auto"/>
    </w:pPr>
    <w:rPr>
      <w:rFonts w:asciiTheme="majorHAnsi" w:hAnsiTheme="majorHAnsi"/>
      <w:sz w:val="20"/>
    </w:rPr>
  </w:style>
  <w:style w:type="character" w:customStyle="1" w:styleId="AntetCaracter">
    <w:name w:val="Antet Caracter"/>
    <w:basedOn w:val="Fontdeparagrafimplicit"/>
    <w:link w:val="Antet"/>
    <w:uiPriority w:val="99"/>
    <w:rsid w:val="00784226"/>
    <w:rPr>
      <w:rFonts w:asciiTheme="majorHAnsi" w:hAnsiTheme="majorHAnsi"/>
      <w:kern w:val="0"/>
      <w:sz w:val="20"/>
      <w:szCs w:val="24"/>
      <w:lang w:val="sv-SE"/>
      <w14:ligatures w14:val="none"/>
    </w:rPr>
  </w:style>
  <w:style w:type="paragraph" w:styleId="Subsol">
    <w:name w:val="footer"/>
    <w:basedOn w:val="Normal"/>
    <w:link w:val="SubsolCaracter"/>
    <w:uiPriority w:val="99"/>
    <w:unhideWhenUsed/>
    <w:rsid w:val="00784226"/>
    <w:pPr>
      <w:tabs>
        <w:tab w:val="center" w:pos="4536"/>
        <w:tab w:val="left" w:pos="8505"/>
        <w:tab w:val="right" w:pos="9072"/>
      </w:tabs>
      <w:spacing w:after="0" w:line="240" w:lineRule="auto"/>
    </w:pPr>
    <w:rPr>
      <w:rFonts w:asciiTheme="majorHAnsi" w:hAnsiTheme="majorHAnsi"/>
      <w:sz w:val="20"/>
    </w:rPr>
  </w:style>
  <w:style w:type="character" w:customStyle="1" w:styleId="SubsolCaracter">
    <w:name w:val="Subsol Caracter"/>
    <w:basedOn w:val="Fontdeparagrafimplicit"/>
    <w:link w:val="Subsol"/>
    <w:uiPriority w:val="99"/>
    <w:rsid w:val="00784226"/>
    <w:rPr>
      <w:rFonts w:asciiTheme="majorHAnsi" w:hAnsiTheme="majorHAnsi"/>
      <w:kern w:val="0"/>
      <w:sz w:val="20"/>
      <w:szCs w:val="24"/>
      <w:lang w:val="sv-SE"/>
      <w14:ligatures w14:val="none"/>
    </w:rPr>
  </w:style>
  <w:style w:type="paragraph" w:styleId="Frspaiere">
    <w:name w:val="No Spacing"/>
    <w:uiPriority w:val="1"/>
    <w:qFormat/>
    <w:rsid w:val="00784226"/>
    <w:pPr>
      <w:spacing w:after="0" w:line="288" w:lineRule="auto"/>
    </w:pPr>
    <w:rPr>
      <w:kern w:val="0"/>
      <w:sz w:val="24"/>
      <w:szCs w:val="24"/>
      <w:lang w:val="sv-SE"/>
      <w14:ligatures w14:val="none"/>
    </w:rPr>
  </w:style>
  <w:style w:type="paragraph" w:customStyle="1" w:styleId="Faktaruta-linje">
    <w:name w:val="Faktaruta - linje"/>
    <w:basedOn w:val="Normal"/>
    <w:next w:val="Normal"/>
    <w:uiPriority w:val="11"/>
    <w:semiHidden/>
    <w:qFormat/>
    <w:rsid w:val="00784226"/>
    <w:pPr>
      <w:spacing w:after="280"/>
    </w:pPr>
    <w:rPr>
      <w:noProof/>
    </w:rPr>
  </w:style>
  <w:style w:type="paragraph" w:customStyle="1" w:styleId="Rubrik-ruta">
    <w:name w:val="Rubrik - ruta"/>
    <w:basedOn w:val="Titlu4"/>
    <w:next w:val="Faktatext"/>
    <w:uiPriority w:val="10"/>
    <w:semiHidden/>
    <w:qFormat/>
    <w:rsid w:val="00784226"/>
    <w:pPr>
      <w:numPr>
        <w:ilvl w:val="3"/>
      </w:numPr>
      <w:tabs>
        <w:tab w:val="num" w:pos="1134"/>
      </w:tabs>
      <w:spacing w:before="120" w:after="100" w:line="240" w:lineRule="auto"/>
      <w:ind w:left="1134" w:hanging="1134"/>
      <w:outlineLvl w:val="2"/>
    </w:pPr>
    <w:rPr>
      <w:rFonts w:asciiTheme="majorHAnsi" w:hAnsiTheme="majorHAnsi"/>
      <w:b/>
      <w:i w:val="0"/>
      <w:noProof/>
      <w:color w:val="auto"/>
    </w:rPr>
  </w:style>
  <w:style w:type="numbering" w:customStyle="1" w:styleId="Diagramnumrering">
    <w:name w:val="Diagramnumrering"/>
    <w:uiPriority w:val="99"/>
    <w:rsid w:val="00784226"/>
    <w:pPr>
      <w:numPr>
        <w:numId w:val="1"/>
      </w:numPr>
    </w:pPr>
  </w:style>
  <w:style w:type="paragraph" w:customStyle="1" w:styleId="Diagram-rubrik">
    <w:name w:val="Diagram - rubrik"/>
    <w:basedOn w:val="Normal"/>
    <w:next w:val="Diagram-enhet"/>
    <w:uiPriority w:val="15"/>
    <w:semiHidden/>
    <w:qFormat/>
    <w:rsid w:val="00784226"/>
    <w:pPr>
      <w:keepNext/>
      <w:keepLines/>
      <w:numPr>
        <w:numId w:val="1"/>
      </w:numPr>
      <w:spacing w:before="280" w:after="60" w:line="240" w:lineRule="auto"/>
      <w:outlineLvl w:val="2"/>
    </w:pPr>
    <w:rPr>
      <w:rFonts w:asciiTheme="majorHAnsi" w:hAnsiTheme="majorHAnsi"/>
      <w:noProof/>
      <w:sz w:val="22"/>
    </w:rPr>
  </w:style>
  <w:style w:type="paragraph" w:customStyle="1" w:styleId="Diagram-enhet">
    <w:name w:val="Diagram - enhet"/>
    <w:basedOn w:val="Normal"/>
    <w:next w:val="Diagram-diagramyta"/>
    <w:uiPriority w:val="16"/>
    <w:semiHidden/>
    <w:qFormat/>
    <w:rsid w:val="00784226"/>
    <w:pPr>
      <w:keepNext/>
      <w:keepLines/>
      <w:spacing w:before="60" w:after="40"/>
    </w:pPr>
    <w:rPr>
      <w:rFonts w:asciiTheme="majorHAnsi" w:hAnsiTheme="majorHAnsi"/>
      <w:sz w:val="18"/>
    </w:rPr>
  </w:style>
  <w:style w:type="paragraph" w:customStyle="1" w:styleId="Diagram-kllaochanmrkning">
    <w:name w:val="Diagram - källa och anmärkning"/>
    <w:basedOn w:val="Normal"/>
    <w:next w:val="Normal"/>
    <w:uiPriority w:val="18"/>
    <w:semiHidden/>
    <w:qFormat/>
    <w:rsid w:val="00784226"/>
    <w:pPr>
      <w:spacing w:before="80" w:after="280"/>
      <w:contextualSpacing/>
    </w:pPr>
    <w:rPr>
      <w:rFonts w:asciiTheme="majorHAnsi" w:hAnsiTheme="majorHAnsi"/>
      <w:sz w:val="18"/>
    </w:rPr>
  </w:style>
  <w:style w:type="paragraph" w:customStyle="1" w:styleId="Diagram-diagramyta">
    <w:name w:val="Diagram - diagramyta"/>
    <w:basedOn w:val="Normal"/>
    <w:uiPriority w:val="17"/>
    <w:semiHidden/>
    <w:qFormat/>
    <w:rsid w:val="00784226"/>
    <w:pPr>
      <w:keepNext/>
      <w:keepLines/>
      <w:spacing w:after="0"/>
    </w:pPr>
  </w:style>
  <w:style w:type="paragraph" w:customStyle="1" w:styleId="Tabell-rubrik">
    <w:name w:val="Tabell - rubrik"/>
    <w:basedOn w:val="Normal"/>
    <w:next w:val="Tabell-enhet"/>
    <w:uiPriority w:val="12"/>
    <w:semiHidden/>
    <w:rsid w:val="00784226"/>
    <w:pPr>
      <w:keepNext/>
      <w:keepLines/>
      <w:numPr>
        <w:numId w:val="13"/>
      </w:numPr>
      <w:spacing w:before="280" w:after="60"/>
      <w:outlineLvl w:val="2"/>
    </w:pPr>
    <w:rPr>
      <w:rFonts w:asciiTheme="majorHAnsi" w:hAnsiTheme="majorHAnsi"/>
      <w:noProof/>
      <w:sz w:val="22"/>
    </w:rPr>
  </w:style>
  <w:style w:type="numbering" w:customStyle="1" w:styleId="Tabellnumrering">
    <w:name w:val="Tabellnumrering"/>
    <w:uiPriority w:val="99"/>
    <w:rsid w:val="00784226"/>
    <w:pPr>
      <w:numPr>
        <w:numId w:val="13"/>
      </w:numPr>
    </w:pPr>
  </w:style>
  <w:style w:type="paragraph" w:customStyle="1" w:styleId="Tabell-anmrkning">
    <w:name w:val="Tabell - anmärkning"/>
    <w:basedOn w:val="Normal"/>
    <w:uiPriority w:val="14"/>
    <w:semiHidden/>
    <w:qFormat/>
    <w:rsid w:val="00784226"/>
    <w:pPr>
      <w:spacing w:before="120" w:after="280"/>
      <w:contextualSpacing/>
    </w:pPr>
    <w:rPr>
      <w:rFonts w:asciiTheme="majorHAnsi" w:hAnsiTheme="majorHAnsi"/>
      <w:sz w:val="18"/>
    </w:rPr>
  </w:style>
  <w:style w:type="table" w:styleId="Tabelgril">
    <w:name w:val="Table Grid"/>
    <w:basedOn w:val="TabelNormal"/>
    <w:uiPriority w:val="39"/>
    <w:rsid w:val="00784226"/>
    <w:pPr>
      <w:spacing w:after="0" w:line="240" w:lineRule="auto"/>
    </w:pPr>
    <w:rPr>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emikalieinspektionen">
    <w:name w:val="Kemikalieinspektionen"/>
    <w:basedOn w:val="TabelNormal"/>
    <w:uiPriority w:val="99"/>
    <w:rsid w:val="00784226"/>
    <w:pPr>
      <w:spacing w:after="20" w:line="240" w:lineRule="auto"/>
    </w:pPr>
    <w:rPr>
      <w:rFonts w:asciiTheme="majorHAnsi" w:hAnsiTheme="majorHAnsi"/>
      <w:kern w:val="0"/>
      <w:sz w:val="18"/>
      <w:szCs w:val="24"/>
      <w:lang w:val="en-GB"/>
      <w14:ligatures w14:val="none"/>
    </w:rPr>
    <w:tblPr>
      <w:tblStyleRowBandSize w:val="1"/>
      <w:tblBorders>
        <w:top w:val="single" w:sz="4" w:space="0" w:color="auto"/>
        <w:left w:val="single" w:sz="4" w:space="0" w:color="auto"/>
        <w:bottom w:val="single" w:sz="4" w:space="0" w:color="auto"/>
        <w:right w:val="single" w:sz="4" w:space="0" w:color="auto"/>
      </w:tblBorders>
      <w:tblCellMar>
        <w:top w:w="57" w:type="dxa"/>
        <w:bottom w:w="57" w:type="dxa"/>
      </w:tblCellMar>
    </w:tblPr>
    <w:tblStylePr w:type="firstRow">
      <w:rPr>
        <w:b/>
        <w:sz w:val="18"/>
      </w:rPr>
      <w:tblPr/>
      <w:tcPr>
        <w:tcBorders>
          <w:bottom w:val="single" w:sz="4" w:space="0" w:color="auto"/>
        </w:tcBorders>
        <w:shd w:val="clear" w:color="auto" w:fill="DBD9D9" w:themeFill="background2" w:themeFillShade="F2"/>
      </w:tcPr>
    </w:tblStylePr>
    <w:tblStylePr w:type="lastRow">
      <w:pPr>
        <w:jc w:val="left"/>
      </w:pPr>
      <w:rPr>
        <w:b/>
      </w:rPr>
      <w:tblPr/>
      <w:tcPr>
        <w:shd w:val="clear" w:color="auto" w:fill="FEEEDE"/>
      </w:tcPr>
    </w:tblStylePr>
    <w:tblStylePr w:type="firstCol">
      <w:pPr>
        <w:jc w:val="left"/>
      </w:pPr>
      <w:rPr>
        <w:b w:val="0"/>
      </w:rPr>
      <w:tblPr/>
      <w:tcPr>
        <w:shd w:val="clear" w:color="auto" w:fill="F2F2F2" w:themeFill="background1" w:themeFillShade="F2"/>
      </w:tcPr>
    </w:tblStylePr>
    <w:tblStylePr w:type="band1Horz">
      <w:tblPr/>
      <w:tcPr>
        <w:tcBorders>
          <w:top w:val="single" w:sz="4" w:space="0" w:color="auto"/>
          <w:bottom w:val="single" w:sz="4" w:space="0" w:color="auto"/>
        </w:tcBorders>
      </w:tcPr>
    </w:tblStylePr>
    <w:tblStylePr w:type="band2Horz">
      <w:tblPr/>
      <w:tcPr>
        <w:tcBorders>
          <w:top w:val="single" w:sz="4" w:space="0" w:color="auto"/>
          <w:bottom w:val="single" w:sz="4" w:space="0" w:color="auto"/>
        </w:tcBorders>
      </w:tcPr>
    </w:tblStylePr>
    <w:tblStylePr w:type="swCell">
      <w:pPr>
        <w:jc w:val="left"/>
      </w:pPr>
    </w:tblStylePr>
  </w:style>
  <w:style w:type="paragraph" w:styleId="Textnotdesubsol">
    <w:name w:val="footnote text"/>
    <w:basedOn w:val="Normal"/>
    <w:link w:val="TextnotdesubsolCaracter"/>
    <w:uiPriority w:val="99"/>
    <w:semiHidden/>
    <w:unhideWhenUsed/>
    <w:rsid w:val="00784226"/>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784226"/>
    <w:rPr>
      <w:kern w:val="0"/>
      <w:sz w:val="20"/>
      <w:szCs w:val="20"/>
      <w:lang w:val="sv-SE"/>
      <w14:ligatures w14:val="none"/>
    </w:rPr>
  </w:style>
  <w:style w:type="character" w:styleId="Referinnotdesubsol">
    <w:name w:val="footnote reference"/>
    <w:basedOn w:val="Fontdeparagrafimplicit"/>
    <w:uiPriority w:val="99"/>
    <w:semiHidden/>
    <w:unhideWhenUsed/>
    <w:rsid w:val="00784226"/>
    <w:rPr>
      <w:vertAlign w:val="superscript"/>
      <w:lang w:val="sv-SE"/>
    </w:rPr>
  </w:style>
  <w:style w:type="paragraph" w:styleId="Legend">
    <w:name w:val="caption"/>
    <w:basedOn w:val="Tabell-anmrkning"/>
    <w:next w:val="Normal"/>
    <w:uiPriority w:val="35"/>
    <w:unhideWhenUsed/>
    <w:qFormat/>
    <w:rsid w:val="00784226"/>
    <w:pPr>
      <w:keepNext/>
      <w:spacing w:before="360" w:after="120" w:line="240" w:lineRule="auto"/>
    </w:pPr>
    <w:rPr>
      <w:iCs/>
      <w:sz w:val="22"/>
      <w:szCs w:val="18"/>
    </w:rPr>
  </w:style>
  <w:style w:type="paragraph" w:customStyle="1" w:styleId="DatumochDnr">
    <w:name w:val="Datum och Dnr"/>
    <w:basedOn w:val="Normal"/>
    <w:next w:val="Normal"/>
    <w:uiPriority w:val="10"/>
    <w:semiHidden/>
    <w:qFormat/>
    <w:rsid w:val="00784226"/>
    <w:rPr>
      <w:rFonts w:asciiTheme="majorHAnsi" w:hAnsiTheme="majorHAnsi"/>
      <w:sz w:val="28"/>
    </w:rPr>
  </w:style>
  <w:style w:type="character" w:styleId="Textsubstituent">
    <w:name w:val="Placeholder Text"/>
    <w:basedOn w:val="Fontdeparagrafimplicit"/>
    <w:uiPriority w:val="99"/>
    <w:semiHidden/>
    <w:rsid w:val="00784226"/>
    <w:rPr>
      <w:color w:val="808080"/>
      <w:lang w:val="sv-SE"/>
    </w:rPr>
  </w:style>
  <w:style w:type="paragraph" w:customStyle="1" w:styleId="Framsidetext">
    <w:name w:val="Framsidetext"/>
    <w:basedOn w:val="Normal"/>
    <w:next w:val="Titlu"/>
    <w:uiPriority w:val="10"/>
    <w:semiHidden/>
    <w:qFormat/>
    <w:rsid w:val="00784226"/>
    <w:pPr>
      <w:spacing w:before="2360" w:after="0"/>
    </w:pPr>
    <w:rPr>
      <w:rFonts w:asciiTheme="majorHAnsi" w:hAnsiTheme="majorHAnsi"/>
      <w:sz w:val="44"/>
      <w:szCs w:val="44"/>
    </w:rPr>
  </w:style>
  <w:style w:type="paragraph" w:customStyle="1" w:styleId="Tabell-enhet">
    <w:name w:val="Tabell - enhet"/>
    <w:basedOn w:val="Diagram-enhet"/>
    <w:next w:val="Normal"/>
    <w:uiPriority w:val="13"/>
    <w:semiHidden/>
    <w:qFormat/>
    <w:rsid w:val="00784226"/>
  </w:style>
  <w:style w:type="character" w:styleId="MeniuneNerezolvat">
    <w:name w:val="Unresolved Mention"/>
    <w:basedOn w:val="Fontdeparagrafimplicit"/>
    <w:uiPriority w:val="99"/>
    <w:semiHidden/>
    <w:unhideWhenUsed/>
    <w:rsid w:val="00784226"/>
    <w:rPr>
      <w:color w:val="605E5C"/>
      <w:shd w:val="clear" w:color="auto" w:fill="E1DFDD"/>
      <w:lang w:val="sv-SE"/>
    </w:rPr>
  </w:style>
  <w:style w:type="paragraph" w:customStyle="1" w:styleId="Faktatext">
    <w:name w:val="Faktatext"/>
    <w:basedOn w:val="Normal"/>
    <w:uiPriority w:val="11"/>
    <w:semiHidden/>
    <w:qFormat/>
    <w:rsid w:val="00784226"/>
    <w:rPr>
      <w:rFonts w:asciiTheme="majorHAnsi" w:hAnsiTheme="majorHAnsi"/>
      <w:noProof/>
      <w:sz w:val="20"/>
    </w:rPr>
  </w:style>
  <w:style w:type="paragraph" w:styleId="Adresplic">
    <w:name w:val="envelope address"/>
    <w:basedOn w:val="Normal"/>
    <w:uiPriority w:val="99"/>
    <w:semiHidden/>
    <w:unhideWhenUsed/>
    <w:rsid w:val="00784226"/>
    <w:pPr>
      <w:framePr w:w="7938" w:h="1984" w:hRule="exact" w:hSpace="141" w:wrap="auto" w:hAnchor="page" w:xAlign="center" w:yAlign="bottom"/>
      <w:spacing w:after="0" w:line="240" w:lineRule="auto"/>
      <w:ind w:left="2880"/>
    </w:pPr>
    <w:rPr>
      <w:rFonts w:asciiTheme="majorHAnsi" w:eastAsiaTheme="majorEastAsia" w:hAnsiTheme="majorHAnsi" w:cstheme="majorBidi"/>
    </w:rPr>
  </w:style>
  <w:style w:type="paragraph" w:styleId="Titlunot">
    <w:name w:val="Note Heading"/>
    <w:basedOn w:val="Normal"/>
    <w:next w:val="Normal"/>
    <w:link w:val="TitlunotCaracter"/>
    <w:uiPriority w:val="99"/>
    <w:semiHidden/>
    <w:unhideWhenUsed/>
    <w:rsid w:val="00784226"/>
    <w:pPr>
      <w:spacing w:after="0" w:line="240" w:lineRule="auto"/>
    </w:pPr>
  </w:style>
  <w:style w:type="character" w:customStyle="1" w:styleId="TitlunotCaracter">
    <w:name w:val="Titlu notă Caracter"/>
    <w:basedOn w:val="Fontdeparagrafimplicit"/>
    <w:link w:val="Titlunot"/>
    <w:uiPriority w:val="99"/>
    <w:semiHidden/>
    <w:rsid w:val="00784226"/>
    <w:rPr>
      <w:kern w:val="0"/>
      <w:sz w:val="24"/>
      <w:szCs w:val="24"/>
      <w:lang w:val="sv-SE"/>
      <w14:ligatures w14:val="none"/>
    </w:rPr>
  </w:style>
  <w:style w:type="character" w:styleId="HyperlinkParcurs">
    <w:name w:val="FollowedHyperlink"/>
    <w:basedOn w:val="Fontdeparagrafimplicit"/>
    <w:uiPriority w:val="99"/>
    <w:semiHidden/>
    <w:unhideWhenUsed/>
    <w:rsid w:val="00784226"/>
    <w:rPr>
      <w:color w:val="954F72" w:themeColor="followedHyperlink"/>
      <w:u w:val="single"/>
      <w:lang w:val="sv-SE"/>
    </w:rPr>
  </w:style>
  <w:style w:type="paragraph" w:styleId="Formuledencheiere">
    <w:name w:val="Closing"/>
    <w:basedOn w:val="Normal"/>
    <w:link w:val="FormuledencheiereCaracter"/>
    <w:uiPriority w:val="99"/>
    <w:semiHidden/>
    <w:unhideWhenUsed/>
    <w:rsid w:val="00784226"/>
    <w:pPr>
      <w:spacing w:after="0" w:line="240" w:lineRule="auto"/>
      <w:ind w:left="4252"/>
    </w:pPr>
  </w:style>
  <w:style w:type="character" w:customStyle="1" w:styleId="FormuledencheiereCaracter">
    <w:name w:val="Formule de încheiere Caracter"/>
    <w:basedOn w:val="Fontdeparagrafimplicit"/>
    <w:link w:val="Formuledencheiere"/>
    <w:uiPriority w:val="99"/>
    <w:semiHidden/>
    <w:rsid w:val="00784226"/>
    <w:rPr>
      <w:kern w:val="0"/>
      <w:sz w:val="24"/>
      <w:szCs w:val="24"/>
      <w:lang w:val="sv-SE"/>
      <w14:ligatures w14:val="none"/>
    </w:rPr>
  </w:style>
  <w:style w:type="paragraph" w:styleId="Returplic">
    <w:name w:val="envelope return"/>
    <w:basedOn w:val="Normal"/>
    <w:uiPriority w:val="99"/>
    <w:semiHidden/>
    <w:unhideWhenUsed/>
    <w:rsid w:val="00784226"/>
    <w:pPr>
      <w:spacing w:after="0" w:line="240" w:lineRule="auto"/>
    </w:pPr>
    <w:rPr>
      <w:rFonts w:asciiTheme="majorHAnsi" w:eastAsiaTheme="majorEastAsia" w:hAnsiTheme="majorHAnsi" w:cstheme="majorBidi"/>
      <w:sz w:val="20"/>
      <w:szCs w:val="20"/>
    </w:rPr>
  </w:style>
  <w:style w:type="paragraph" w:styleId="TextnBalon">
    <w:name w:val="Balloon Text"/>
    <w:basedOn w:val="Normal"/>
    <w:link w:val="TextnBalonCaracter"/>
    <w:uiPriority w:val="99"/>
    <w:semiHidden/>
    <w:unhideWhenUsed/>
    <w:rsid w:val="0078422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784226"/>
    <w:rPr>
      <w:rFonts w:ascii="Segoe UI" w:hAnsi="Segoe UI" w:cs="Segoe UI"/>
      <w:kern w:val="0"/>
      <w:sz w:val="18"/>
      <w:szCs w:val="18"/>
      <w:lang w:val="sv-SE"/>
      <w14:ligatures w14:val="none"/>
    </w:rPr>
  </w:style>
  <w:style w:type="character" w:styleId="Accentuat">
    <w:name w:val="Emphasis"/>
    <w:basedOn w:val="Fontdeparagrafimplicit"/>
    <w:uiPriority w:val="20"/>
    <w:qFormat/>
    <w:rsid w:val="00784226"/>
    <w:rPr>
      <w:i/>
      <w:iCs/>
      <w:lang w:val="sv-SE"/>
    </w:rPr>
  </w:style>
  <w:style w:type="character" w:styleId="Titlulcrii">
    <w:name w:val="Book Title"/>
    <w:basedOn w:val="Fontdeparagrafimplicit"/>
    <w:uiPriority w:val="33"/>
    <w:qFormat/>
    <w:rsid w:val="00784226"/>
    <w:rPr>
      <w:b/>
      <w:bCs/>
      <w:i/>
      <w:iCs/>
      <w:spacing w:val="5"/>
      <w:lang w:val="sv-SE"/>
    </w:rPr>
  </w:style>
  <w:style w:type="paragraph" w:styleId="Corptext">
    <w:name w:val="Body Text"/>
    <w:basedOn w:val="Normal"/>
    <w:link w:val="CorptextCaracter"/>
    <w:uiPriority w:val="99"/>
    <w:semiHidden/>
    <w:unhideWhenUsed/>
    <w:rsid w:val="00784226"/>
    <w:pPr>
      <w:spacing w:after="120"/>
    </w:pPr>
  </w:style>
  <w:style w:type="character" w:customStyle="1" w:styleId="CorptextCaracter">
    <w:name w:val="Corp text Caracter"/>
    <w:basedOn w:val="Fontdeparagrafimplicit"/>
    <w:link w:val="Corptext"/>
    <w:uiPriority w:val="99"/>
    <w:semiHidden/>
    <w:rsid w:val="00784226"/>
    <w:rPr>
      <w:kern w:val="0"/>
      <w:sz w:val="24"/>
      <w:szCs w:val="24"/>
      <w:lang w:val="sv-SE"/>
      <w14:ligatures w14:val="none"/>
    </w:rPr>
  </w:style>
  <w:style w:type="paragraph" w:styleId="Corptext2">
    <w:name w:val="Body Text 2"/>
    <w:basedOn w:val="Normal"/>
    <w:link w:val="Corptext2Caracter"/>
    <w:uiPriority w:val="99"/>
    <w:semiHidden/>
    <w:unhideWhenUsed/>
    <w:rsid w:val="00784226"/>
    <w:pPr>
      <w:spacing w:after="120" w:line="480" w:lineRule="auto"/>
    </w:pPr>
  </w:style>
  <w:style w:type="character" w:customStyle="1" w:styleId="Corptext2Caracter">
    <w:name w:val="Corp text 2 Caracter"/>
    <w:basedOn w:val="Fontdeparagrafimplicit"/>
    <w:link w:val="Corptext2"/>
    <w:uiPriority w:val="99"/>
    <w:semiHidden/>
    <w:rsid w:val="00784226"/>
    <w:rPr>
      <w:kern w:val="0"/>
      <w:sz w:val="24"/>
      <w:szCs w:val="24"/>
      <w:lang w:val="sv-SE"/>
      <w14:ligatures w14:val="none"/>
    </w:rPr>
  </w:style>
  <w:style w:type="paragraph" w:styleId="Corptext3">
    <w:name w:val="Body Text 3"/>
    <w:basedOn w:val="Normal"/>
    <w:link w:val="Corptext3Caracter"/>
    <w:uiPriority w:val="99"/>
    <w:semiHidden/>
    <w:unhideWhenUsed/>
    <w:rsid w:val="00784226"/>
    <w:pPr>
      <w:spacing w:after="120"/>
    </w:pPr>
    <w:rPr>
      <w:sz w:val="16"/>
      <w:szCs w:val="16"/>
    </w:rPr>
  </w:style>
  <w:style w:type="character" w:customStyle="1" w:styleId="Corptext3Caracter">
    <w:name w:val="Corp text 3 Caracter"/>
    <w:basedOn w:val="Fontdeparagrafimplicit"/>
    <w:link w:val="Corptext3"/>
    <w:uiPriority w:val="99"/>
    <w:semiHidden/>
    <w:rsid w:val="00784226"/>
    <w:rPr>
      <w:kern w:val="0"/>
      <w:sz w:val="16"/>
      <w:szCs w:val="16"/>
      <w:lang w:val="sv-SE"/>
      <w14:ligatures w14:val="none"/>
    </w:rPr>
  </w:style>
  <w:style w:type="paragraph" w:styleId="Primindentpentrucorptext">
    <w:name w:val="Body Text First Indent"/>
    <w:basedOn w:val="Corptext"/>
    <w:link w:val="PrimindentpentrucorptextCaracter"/>
    <w:uiPriority w:val="99"/>
    <w:semiHidden/>
    <w:unhideWhenUsed/>
    <w:rsid w:val="00784226"/>
    <w:pPr>
      <w:spacing w:after="220"/>
      <w:ind w:firstLine="360"/>
    </w:pPr>
  </w:style>
  <w:style w:type="character" w:customStyle="1" w:styleId="PrimindentpentrucorptextCaracter">
    <w:name w:val="Prim indent pentru corp text Caracter"/>
    <w:basedOn w:val="CorptextCaracter"/>
    <w:link w:val="Primindentpentrucorptext"/>
    <w:uiPriority w:val="99"/>
    <w:semiHidden/>
    <w:rsid w:val="00784226"/>
    <w:rPr>
      <w:kern w:val="0"/>
      <w:sz w:val="24"/>
      <w:szCs w:val="24"/>
      <w:lang w:val="sv-SE"/>
      <w14:ligatures w14:val="none"/>
    </w:rPr>
  </w:style>
  <w:style w:type="paragraph" w:styleId="Indentcorptext">
    <w:name w:val="Body Text Indent"/>
    <w:basedOn w:val="Normal"/>
    <w:link w:val="IndentcorptextCaracter"/>
    <w:uiPriority w:val="99"/>
    <w:semiHidden/>
    <w:unhideWhenUsed/>
    <w:rsid w:val="00784226"/>
    <w:pPr>
      <w:spacing w:after="120"/>
      <w:ind w:left="283"/>
    </w:pPr>
  </w:style>
  <w:style w:type="character" w:customStyle="1" w:styleId="IndentcorptextCaracter">
    <w:name w:val="Indent corp text Caracter"/>
    <w:basedOn w:val="Fontdeparagrafimplicit"/>
    <w:link w:val="Indentcorptext"/>
    <w:uiPriority w:val="99"/>
    <w:semiHidden/>
    <w:rsid w:val="00784226"/>
    <w:rPr>
      <w:kern w:val="0"/>
      <w:sz w:val="24"/>
      <w:szCs w:val="24"/>
      <w:lang w:val="sv-SE"/>
      <w14:ligatures w14:val="none"/>
    </w:rPr>
  </w:style>
  <w:style w:type="paragraph" w:styleId="Primindentpentrucorptext2">
    <w:name w:val="Body Text First Indent 2"/>
    <w:basedOn w:val="Indentcorptext"/>
    <w:link w:val="Primindentpentrucorptext2Caracter"/>
    <w:uiPriority w:val="99"/>
    <w:semiHidden/>
    <w:unhideWhenUsed/>
    <w:rsid w:val="00784226"/>
    <w:pPr>
      <w:spacing w:after="220"/>
      <w:ind w:left="360" w:firstLine="360"/>
    </w:pPr>
  </w:style>
  <w:style w:type="character" w:customStyle="1" w:styleId="Primindentpentrucorptext2Caracter">
    <w:name w:val="Prim indent pentru corp text 2 Caracter"/>
    <w:basedOn w:val="IndentcorptextCaracter"/>
    <w:link w:val="Primindentpentrucorptext2"/>
    <w:uiPriority w:val="99"/>
    <w:semiHidden/>
    <w:rsid w:val="00784226"/>
    <w:rPr>
      <w:kern w:val="0"/>
      <w:sz w:val="24"/>
      <w:szCs w:val="24"/>
      <w:lang w:val="sv-SE"/>
      <w14:ligatures w14:val="none"/>
    </w:rPr>
  </w:style>
  <w:style w:type="paragraph" w:styleId="Indentcorptext2">
    <w:name w:val="Body Text Indent 2"/>
    <w:basedOn w:val="Normal"/>
    <w:link w:val="Indentcorptext2Caracter"/>
    <w:uiPriority w:val="99"/>
    <w:semiHidden/>
    <w:unhideWhenUsed/>
    <w:rsid w:val="00784226"/>
    <w:pPr>
      <w:spacing w:after="120" w:line="480" w:lineRule="auto"/>
      <w:ind w:left="283"/>
    </w:pPr>
  </w:style>
  <w:style w:type="character" w:customStyle="1" w:styleId="Indentcorptext2Caracter">
    <w:name w:val="Indent corp text 2 Caracter"/>
    <w:basedOn w:val="Fontdeparagrafimplicit"/>
    <w:link w:val="Indentcorptext2"/>
    <w:uiPriority w:val="99"/>
    <w:semiHidden/>
    <w:rsid w:val="00784226"/>
    <w:rPr>
      <w:kern w:val="0"/>
      <w:sz w:val="24"/>
      <w:szCs w:val="24"/>
      <w:lang w:val="sv-SE"/>
      <w14:ligatures w14:val="none"/>
    </w:rPr>
  </w:style>
  <w:style w:type="paragraph" w:styleId="Indentcorptext3">
    <w:name w:val="Body Text Indent 3"/>
    <w:basedOn w:val="Normal"/>
    <w:link w:val="Indentcorptext3Caracter"/>
    <w:uiPriority w:val="99"/>
    <w:semiHidden/>
    <w:unhideWhenUsed/>
    <w:rsid w:val="00784226"/>
    <w:pPr>
      <w:spacing w:after="120"/>
      <w:ind w:left="283"/>
    </w:pPr>
    <w:rPr>
      <w:sz w:val="16"/>
      <w:szCs w:val="16"/>
    </w:rPr>
  </w:style>
  <w:style w:type="character" w:customStyle="1" w:styleId="Indentcorptext3Caracter">
    <w:name w:val="Indent corp text 3 Caracter"/>
    <w:basedOn w:val="Fontdeparagrafimplicit"/>
    <w:link w:val="Indentcorptext3"/>
    <w:uiPriority w:val="99"/>
    <w:semiHidden/>
    <w:rsid w:val="00784226"/>
    <w:rPr>
      <w:kern w:val="0"/>
      <w:sz w:val="16"/>
      <w:szCs w:val="16"/>
      <w:lang w:val="sv-SE"/>
      <w14:ligatures w14:val="none"/>
    </w:rPr>
  </w:style>
  <w:style w:type="paragraph" w:styleId="Tabeldereferinecitate">
    <w:name w:val="table of authorities"/>
    <w:basedOn w:val="Normal"/>
    <w:next w:val="Normal"/>
    <w:uiPriority w:val="99"/>
    <w:semiHidden/>
    <w:unhideWhenUsed/>
    <w:rsid w:val="00784226"/>
    <w:pPr>
      <w:spacing w:after="0"/>
      <w:ind w:left="220" w:hanging="220"/>
    </w:pPr>
  </w:style>
  <w:style w:type="paragraph" w:styleId="TitluTOA">
    <w:name w:val="toa heading"/>
    <w:basedOn w:val="Normal"/>
    <w:next w:val="Normal"/>
    <w:uiPriority w:val="99"/>
    <w:semiHidden/>
    <w:unhideWhenUsed/>
    <w:rsid w:val="00784226"/>
    <w:pPr>
      <w:spacing w:before="120"/>
    </w:pPr>
    <w:rPr>
      <w:rFonts w:asciiTheme="majorHAnsi" w:eastAsiaTheme="majorEastAsia" w:hAnsiTheme="majorHAnsi" w:cstheme="majorBidi"/>
      <w:b/>
      <w:bCs/>
    </w:rPr>
  </w:style>
  <w:style w:type="paragraph" w:styleId="Dat">
    <w:name w:val="Date"/>
    <w:basedOn w:val="Normal"/>
    <w:next w:val="Normal"/>
    <w:link w:val="DatCaracter"/>
    <w:uiPriority w:val="99"/>
    <w:semiHidden/>
    <w:unhideWhenUsed/>
    <w:rsid w:val="00784226"/>
  </w:style>
  <w:style w:type="character" w:customStyle="1" w:styleId="DatCaracter">
    <w:name w:val="Dată Caracter"/>
    <w:basedOn w:val="Fontdeparagrafimplicit"/>
    <w:link w:val="Dat"/>
    <w:uiPriority w:val="99"/>
    <w:semiHidden/>
    <w:rsid w:val="00784226"/>
    <w:rPr>
      <w:kern w:val="0"/>
      <w:sz w:val="24"/>
      <w:szCs w:val="24"/>
      <w:lang w:val="sv-SE"/>
      <w14:ligatures w14:val="none"/>
    </w:rPr>
  </w:style>
  <w:style w:type="character" w:styleId="Accentuaresubtil">
    <w:name w:val="Subtle Emphasis"/>
    <w:basedOn w:val="Fontdeparagrafimplicit"/>
    <w:uiPriority w:val="19"/>
    <w:qFormat/>
    <w:rsid w:val="00784226"/>
    <w:rPr>
      <w:i/>
      <w:iCs/>
      <w:color w:val="404040" w:themeColor="text1" w:themeTint="BF"/>
      <w:lang w:val="sv-SE"/>
    </w:rPr>
  </w:style>
  <w:style w:type="character" w:styleId="Referiresubtil">
    <w:name w:val="Subtle Reference"/>
    <w:basedOn w:val="Fontdeparagrafimplicit"/>
    <w:uiPriority w:val="31"/>
    <w:qFormat/>
    <w:rsid w:val="00784226"/>
    <w:rPr>
      <w:smallCaps/>
      <w:color w:val="5A5A5A" w:themeColor="text1" w:themeTint="A5"/>
      <w:lang w:val="sv-SE"/>
    </w:rPr>
  </w:style>
  <w:style w:type="table" w:styleId="TabelSubtil1">
    <w:name w:val="Table Subtle 1"/>
    <w:basedOn w:val="TabelNormal"/>
    <w:uiPriority w:val="99"/>
    <w:semiHidden/>
    <w:unhideWhenUsed/>
    <w:rsid w:val="00784226"/>
    <w:pPr>
      <w:spacing w:after="240" w:line="288" w:lineRule="auto"/>
    </w:pPr>
    <w:rPr>
      <w:kern w:val="0"/>
      <w:sz w:val="24"/>
      <w:szCs w:val="24"/>
      <w:lang w:val="en-GB"/>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ubtil2">
    <w:name w:val="Table Subtle 2"/>
    <w:basedOn w:val="TabelNormal"/>
    <w:uiPriority w:val="99"/>
    <w:semiHidden/>
    <w:unhideWhenUsed/>
    <w:rsid w:val="00784226"/>
    <w:pPr>
      <w:spacing w:after="240" w:line="288" w:lineRule="auto"/>
    </w:pPr>
    <w:rPr>
      <w:kern w:val="0"/>
      <w:sz w:val="24"/>
      <w:szCs w:val="24"/>
      <w:lang w:val="en-GB"/>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landocument">
    <w:name w:val="Document Map"/>
    <w:basedOn w:val="Normal"/>
    <w:link w:val="PlandocumentCaracter"/>
    <w:uiPriority w:val="99"/>
    <w:semiHidden/>
    <w:unhideWhenUsed/>
    <w:rsid w:val="00784226"/>
    <w:pPr>
      <w:spacing w:after="0" w:line="240" w:lineRule="auto"/>
    </w:pPr>
    <w:rPr>
      <w:rFonts w:ascii="Segoe UI" w:hAnsi="Segoe UI" w:cs="Segoe UI"/>
      <w:sz w:val="16"/>
      <w:szCs w:val="16"/>
    </w:rPr>
  </w:style>
  <w:style w:type="character" w:customStyle="1" w:styleId="PlandocumentCaracter">
    <w:name w:val="Plan document Caracter"/>
    <w:basedOn w:val="Fontdeparagrafimplicit"/>
    <w:link w:val="Plandocument"/>
    <w:uiPriority w:val="99"/>
    <w:semiHidden/>
    <w:rsid w:val="00784226"/>
    <w:rPr>
      <w:rFonts w:ascii="Segoe UI" w:hAnsi="Segoe UI" w:cs="Segoe UI"/>
      <w:kern w:val="0"/>
      <w:sz w:val="16"/>
      <w:szCs w:val="16"/>
      <w:lang w:val="sv-SE"/>
      <w14:ligatures w14:val="none"/>
    </w:rPr>
  </w:style>
  <w:style w:type="table" w:styleId="TabelElegant">
    <w:name w:val="Table Elegant"/>
    <w:basedOn w:val="TabelNormal"/>
    <w:uiPriority w:val="99"/>
    <w:semiHidden/>
    <w:unhideWhenUsed/>
    <w:rsid w:val="00784226"/>
    <w:pPr>
      <w:spacing w:after="240" w:line="288" w:lineRule="auto"/>
    </w:pPr>
    <w:rPr>
      <w:kern w:val="0"/>
      <w:sz w:val="24"/>
      <w:szCs w:val="24"/>
      <w:lang w:val="en-GB"/>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Simple1">
    <w:name w:val="Table Simple 1"/>
    <w:basedOn w:val="TabelNormal"/>
    <w:uiPriority w:val="99"/>
    <w:semiHidden/>
    <w:unhideWhenUsed/>
    <w:rsid w:val="00784226"/>
    <w:pPr>
      <w:spacing w:after="240" w:line="288" w:lineRule="auto"/>
    </w:pPr>
    <w:rPr>
      <w:kern w:val="0"/>
      <w:sz w:val="24"/>
      <w:szCs w:val="24"/>
      <w:lang w:val="en-GB"/>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Simple2">
    <w:name w:val="Table Simple 2"/>
    <w:basedOn w:val="TabelNormal"/>
    <w:uiPriority w:val="99"/>
    <w:semiHidden/>
    <w:unhideWhenUsed/>
    <w:rsid w:val="00784226"/>
    <w:pPr>
      <w:spacing w:after="240" w:line="288" w:lineRule="auto"/>
    </w:pPr>
    <w:rPr>
      <w:kern w:val="0"/>
      <w:sz w:val="24"/>
      <w:szCs w:val="24"/>
      <w:lang w:val="en-GB"/>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Simple3">
    <w:name w:val="Table Simple 3"/>
    <w:basedOn w:val="TabelNormal"/>
    <w:uiPriority w:val="99"/>
    <w:semiHidden/>
    <w:unhideWhenUsed/>
    <w:rsid w:val="00784226"/>
    <w:pPr>
      <w:spacing w:after="240" w:line="288" w:lineRule="auto"/>
    </w:pPr>
    <w:rPr>
      <w:kern w:val="0"/>
      <w:sz w:val="24"/>
      <w:szCs w:val="24"/>
      <w:lang w:val="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Semnture-mail">
    <w:name w:val="E-mail Signature"/>
    <w:basedOn w:val="Normal"/>
    <w:link w:val="Semnture-mailCaracter"/>
    <w:uiPriority w:val="99"/>
    <w:semiHidden/>
    <w:unhideWhenUsed/>
    <w:rsid w:val="00784226"/>
    <w:pPr>
      <w:spacing w:after="0" w:line="240" w:lineRule="auto"/>
    </w:pPr>
  </w:style>
  <w:style w:type="character" w:customStyle="1" w:styleId="Semnture-mailCaracter">
    <w:name w:val="Semnătură e-mail Caracter"/>
    <w:basedOn w:val="Fontdeparagrafimplicit"/>
    <w:link w:val="Semnture-mail"/>
    <w:uiPriority w:val="99"/>
    <w:semiHidden/>
    <w:rsid w:val="00784226"/>
    <w:rPr>
      <w:kern w:val="0"/>
      <w:sz w:val="24"/>
      <w:szCs w:val="24"/>
      <w:lang w:val="sv-SE"/>
      <w14:ligatures w14:val="none"/>
    </w:rPr>
  </w:style>
  <w:style w:type="paragraph" w:styleId="Tabeldefiguri">
    <w:name w:val="table of figures"/>
    <w:basedOn w:val="Normal"/>
    <w:next w:val="Normal"/>
    <w:uiPriority w:val="99"/>
    <w:semiHidden/>
    <w:unhideWhenUsed/>
    <w:rsid w:val="00784226"/>
    <w:pPr>
      <w:spacing w:after="0"/>
    </w:pPr>
  </w:style>
  <w:style w:type="table" w:styleId="Listcolorat">
    <w:name w:val="Colorful List"/>
    <w:basedOn w:val="TabelNormal"/>
    <w:uiPriority w:val="72"/>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Listcolorat-Accentuare2">
    <w:name w:val="Colorful List Accent 2"/>
    <w:basedOn w:val="TabelNormal"/>
    <w:uiPriority w:val="72"/>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colorat-Accentuare3">
    <w:name w:val="Colorful List Accent 3"/>
    <w:basedOn w:val="TabelNormal"/>
    <w:uiPriority w:val="72"/>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colorat-Accentuare4">
    <w:name w:val="Colorful List Accent 4"/>
    <w:basedOn w:val="TabelNormal"/>
    <w:uiPriority w:val="72"/>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colorat-Accentuare5">
    <w:name w:val="Colorful List Accent 5"/>
    <w:basedOn w:val="TabelNormal"/>
    <w:uiPriority w:val="72"/>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Listcolorat-Accentuare6">
    <w:name w:val="Colorful List Accent 6"/>
    <w:basedOn w:val="TabelNormal"/>
    <w:uiPriority w:val="72"/>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Umbrirecolorat">
    <w:name w:val="Colorful Shading"/>
    <w:basedOn w:val="TabelNormal"/>
    <w:uiPriority w:val="71"/>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Umbrirecolorat-Accentuare4">
    <w:name w:val="Colorful Shading Accent 4"/>
    <w:basedOn w:val="TabelNormal"/>
    <w:uiPriority w:val="71"/>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TabelColorat1">
    <w:name w:val="Table Colorful 1"/>
    <w:basedOn w:val="TabelNormal"/>
    <w:uiPriority w:val="99"/>
    <w:semiHidden/>
    <w:unhideWhenUsed/>
    <w:rsid w:val="00784226"/>
    <w:pPr>
      <w:spacing w:after="240" w:line="288" w:lineRule="auto"/>
    </w:pPr>
    <w:rPr>
      <w:color w:val="FFFFFF"/>
      <w:kern w:val="0"/>
      <w:sz w:val="24"/>
      <w:szCs w:val="24"/>
      <w:lang w:val="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Colorat2">
    <w:name w:val="Table Colorful 2"/>
    <w:basedOn w:val="TabelNormal"/>
    <w:uiPriority w:val="99"/>
    <w:semiHidden/>
    <w:unhideWhenUsed/>
    <w:rsid w:val="00784226"/>
    <w:pPr>
      <w:spacing w:after="240" w:line="288" w:lineRule="auto"/>
    </w:pPr>
    <w:rPr>
      <w:kern w:val="0"/>
      <w:sz w:val="24"/>
      <w:szCs w:val="24"/>
      <w:lang w:val="en-GB"/>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Colorat3">
    <w:name w:val="Table Colorful 3"/>
    <w:basedOn w:val="TabelNormal"/>
    <w:uiPriority w:val="99"/>
    <w:semiHidden/>
    <w:unhideWhenUsed/>
    <w:rsid w:val="00784226"/>
    <w:pPr>
      <w:spacing w:after="240" w:line="288" w:lineRule="auto"/>
    </w:pPr>
    <w:rPr>
      <w:kern w:val="0"/>
      <w:sz w:val="24"/>
      <w:szCs w:val="24"/>
      <w:lang w:val="en-GB"/>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lcolorat">
    <w:name w:val="Colorful Grid"/>
    <w:basedOn w:val="TabelNormal"/>
    <w:uiPriority w:val="73"/>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Grilcolorat-Accentuare2">
    <w:name w:val="Colorful Grid Accent 2"/>
    <w:basedOn w:val="TabelNormal"/>
    <w:uiPriority w:val="73"/>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colorat-Accentuare3">
    <w:name w:val="Colorful Grid Accent 3"/>
    <w:basedOn w:val="TabelNormal"/>
    <w:uiPriority w:val="73"/>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colorat-Accentuare4">
    <w:name w:val="Colorful Grid Accent 4"/>
    <w:basedOn w:val="TabelNormal"/>
    <w:uiPriority w:val="73"/>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colorat-Accentuare5">
    <w:name w:val="Colorful Grid Accent 5"/>
    <w:basedOn w:val="TabelNormal"/>
    <w:uiPriority w:val="73"/>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Grilcolorat-Accentuare6">
    <w:name w:val="Colorful Grid Accent 6"/>
    <w:basedOn w:val="TabelNormal"/>
    <w:uiPriority w:val="73"/>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Hashtag">
    <w:name w:val="Hashtag"/>
    <w:basedOn w:val="Fontdeparagrafimplicit"/>
    <w:uiPriority w:val="99"/>
    <w:semiHidden/>
    <w:unhideWhenUsed/>
    <w:rsid w:val="00784226"/>
    <w:rPr>
      <w:color w:val="2B579A"/>
      <w:shd w:val="clear" w:color="auto" w:fill="E1DFDD"/>
      <w:lang w:val="sv-SE"/>
    </w:rPr>
  </w:style>
  <w:style w:type="paragraph" w:styleId="AdresHTML">
    <w:name w:val="HTML Address"/>
    <w:basedOn w:val="Normal"/>
    <w:link w:val="AdresHTMLCaracter"/>
    <w:uiPriority w:val="99"/>
    <w:semiHidden/>
    <w:unhideWhenUsed/>
    <w:rsid w:val="00784226"/>
    <w:pPr>
      <w:spacing w:after="0" w:line="240" w:lineRule="auto"/>
    </w:pPr>
    <w:rPr>
      <w:i/>
      <w:iCs/>
    </w:rPr>
  </w:style>
  <w:style w:type="character" w:customStyle="1" w:styleId="AdresHTMLCaracter">
    <w:name w:val="Adresă HTML Caracter"/>
    <w:basedOn w:val="Fontdeparagrafimplicit"/>
    <w:link w:val="AdresHTML"/>
    <w:uiPriority w:val="99"/>
    <w:semiHidden/>
    <w:rsid w:val="00784226"/>
    <w:rPr>
      <w:i/>
      <w:iCs/>
      <w:kern w:val="0"/>
      <w:sz w:val="24"/>
      <w:szCs w:val="24"/>
      <w:lang w:val="sv-SE"/>
      <w14:ligatures w14:val="none"/>
    </w:rPr>
  </w:style>
  <w:style w:type="character" w:styleId="AcronimHTML">
    <w:name w:val="HTML Acronym"/>
    <w:basedOn w:val="Fontdeparagrafimplicit"/>
    <w:uiPriority w:val="99"/>
    <w:semiHidden/>
    <w:unhideWhenUsed/>
    <w:rsid w:val="00784226"/>
    <w:rPr>
      <w:lang w:val="sv-SE"/>
    </w:rPr>
  </w:style>
  <w:style w:type="character" w:styleId="CitareHTML">
    <w:name w:val="HTML Cite"/>
    <w:basedOn w:val="Fontdeparagrafimplicit"/>
    <w:uiPriority w:val="99"/>
    <w:semiHidden/>
    <w:unhideWhenUsed/>
    <w:rsid w:val="00784226"/>
    <w:rPr>
      <w:i/>
      <w:iCs/>
      <w:lang w:val="sv-SE"/>
    </w:rPr>
  </w:style>
  <w:style w:type="character" w:styleId="DefiniieHTML">
    <w:name w:val="HTML Definition"/>
    <w:basedOn w:val="Fontdeparagrafimplicit"/>
    <w:uiPriority w:val="99"/>
    <w:semiHidden/>
    <w:unhideWhenUsed/>
    <w:rsid w:val="00784226"/>
    <w:rPr>
      <w:i/>
      <w:iCs/>
      <w:lang w:val="sv-SE"/>
    </w:rPr>
  </w:style>
  <w:style w:type="character" w:styleId="MostrHTML">
    <w:name w:val="HTML Sample"/>
    <w:basedOn w:val="Fontdeparagrafimplicit"/>
    <w:uiPriority w:val="99"/>
    <w:semiHidden/>
    <w:unhideWhenUsed/>
    <w:rsid w:val="00784226"/>
    <w:rPr>
      <w:rFonts w:ascii="Consolas" w:hAnsi="Consolas"/>
      <w:sz w:val="24"/>
      <w:szCs w:val="24"/>
      <w:lang w:val="sv-SE"/>
    </w:rPr>
  </w:style>
  <w:style w:type="paragraph" w:styleId="PreformatatHTML">
    <w:name w:val="HTML Preformatted"/>
    <w:basedOn w:val="Normal"/>
    <w:link w:val="PreformatatHTMLCaracter"/>
    <w:uiPriority w:val="99"/>
    <w:semiHidden/>
    <w:unhideWhenUsed/>
    <w:rsid w:val="00784226"/>
    <w:pPr>
      <w:spacing w:after="0" w:line="240" w:lineRule="auto"/>
    </w:pPr>
    <w:rPr>
      <w:rFonts w:ascii="Consolas" w:hAnsi="Consolas"/>
      <w:sz w:val="20"/>
      <w:szCs w:val="20"/>
    </w:rPr>
  </w:style>
  <w:style w:type="character" w:customStyle="1" w:styleId="PreformatatHTMLCaracter">
    <w:name w:val="Preformatat HTML Caracter"/>
    <w:basedOn w:val="Fontdeparagrafimplicit"/>
    <w:link w:val="PreformatatHTML"/>
    <w:uiPriority w:val="99"/>
    <w:semiHidden/>
    <w:rsid w:val="00784226"/>
    <w:rPr>
      <w:rFonts w:ascii="Consolas" w:hAnsi="Consolas"/>
      <w:kern w:val="0"/>
      <w:sz w:val="20"/>
      <w:szCs w:val="20"/>
      <w:lang w:val="sv-SE"/>
      <w14:ligatures w14:val="none"/>
    </w:rPr>
  </w:style>
  <w:style w:type="character" w:styleId="CodHTML">
    <w:name w:val="HTML Code"/>
    <w:basedOn w:val="Fontdeparagrafimplicit"/>
    <w:uiPriority w:val="99"/>
    <w:semiHidden/>
    <w:unhideWhenUsed/>
    <w:rsid w:val="00784226"/>
    <w:rPr>
      <w:rFonts w:ascii="Consolas" w:hAnsi="Consolas"/>
      <w:sz w:val="20"/>
      <w:szCs w:val="20"/>
      <w:lang w:val="sv-SE"/>
    </w:rPr>
  </w:style>
  <w:style w:type="character" w:styleId="MaindescrisHTML">
    <w:name w:val="HTML Typewriter"/>
    <w:basedOn w:val="Fontdeparagrafimplicit"/>
    <w:uiPriority w:val="99"/>
    <w:semiHidden/>
    <w:unhideWhenUsed/>
    <w:rsid w:val="00784226"/>
    <w:rPr>
      <w:rFonts w:ascii="Consolas" w:hAnsi="Consolas"/>
      <w:sz w:val="20"/>
      <w:szCs w:val="20"/>
      <w:lang w:val="sv-SE"/>
    </w:rPr>
  </w:style>
  <w:style w:type="character" w:styleId="TastaturHTML">
    <w:name w:val="HTML Keyboard"/>
    <w:basedOn w:val="Fontdeparagrafimplicit"/>
    <w:uiPriority w:val="99"/>
    <w:semiHidden/>
    <w:unhideWhenUsed/>
    <w:rsid w:val="00784226"/>
    <w:rPr>
      <w:rFonts w:ascii="Consolas" w:hAnsi="Consolas"/>
      <w:sz w:val="20"/>
      <w:szCs w:val="20"/>
      <w:lang w:val="sv-SE"/>
    </w:rPr>
  </w:style>
  <w:style w:type="character" w:styleId="VariabilHTML">
    <w:name w:val="HTML Variable"/>
    <w:basedOn w:val="Fontdeparagrafimplicit"/>
    <w:uiPriority w:val="99"/>
    <w:semiHidden/>
    <w:unhideWhenUsed/>
    <w:rsid w:val="00784226"/>
    <w:rPr>
      <w:i/>
      <w:iCs/>
      <w:lang w:val="sv-SE"/>
    </w:rPr>
  </w:style>
  <w:style w:type="paragraph" w:styleId="Index1">
    <w:name w:val="index 1"/>
    <w:basedOn w:val="Normal"/>
    <w:next w:val="Normal"/>
    <w:autoRedefine/>
    <w:uiPriority w:val="99"/>
    <w:semiHidden/>
    <w:unhideWhenUsed/>
    <w:rsid w:val="00784226"/>
    <w:pPr>
      <w:spacing w:after="0" w:line="240" w:lineRule="auto"/>
      <w:ind w:left="220" w:hanging="220"/>
    </w:pPr>
  </w:style>
  <w:style w:type="paragraph" w:styleId="Index2">
    <w:name w:val="index 2"/>
    <w:basedOn w:val="Normal"/>
    <w:next w:val="Normal"/>
    <w:autoRedefine/>
    <w:uiPriority w:val="99"/>
    <w:semiHidden/>
    <w:unhideWhenUsed/>
    <w:rsid w:val="00784226"/>
    <w:pPr>
      <w:spacing w:after="0" w:line="240" w:lineRule="auto"/>
      <w:ind w:left="440" w:hanging="220"/>
    </w:pPr>
  </w:style>
  <w:style w:type="paragraph" w:styleId="Index3">
    <w:name w:val="index 3"/>
    <w:basedOn w:val="Normal"/>
    <w:next w:val="Normal"/>
    <w:autoRedefine/>
    <w:uiPriority w:val="99"/>
    <w:semiHidden/>
    <w:unhideWhenUsed/>
    <w:rsid w:val="00784226"/>
    <w:pPr>
      <w:spacing w:after="0" w:line="240" w:lineRule="auto"/>
      <w:ind w:left="660" w:hanging="220"/>
    </w:pPr>
  </w:style>
  <w:style w:type="paragraph" w:styleId="Index4">
    <w:name w:val="index 4"/>
    <w:basedOn w:val="Normal"/>
    <w:next w:val="Normal"/>
    <w:autoRedefine/>
    <w:uiPriority w:val="99"/>
    <w:semiHidden/>
    <w:unhideWhenUsed/>
    <w:rsid w:val="00784226"/>
    <w:pPr>
      <w:spacing w:after="0" w:line="240" w:lineRule="auto"/>
      <w:ind w:left="880" w:hanging="220"/>
    </w:pPr>
  </w:style>
  <w:style w:type="paragraph" w:styleId="Index5">
    <w:name w:val="index 5"/>
    <w:basedOn w:val="Normal"/>
    <w:next w:val="Normal"/>
    <w:autoRedefine/>
    <w:uiPriority w:val="99"/>
    <w:semiHidden/>
    <w:unhideWhenUsed/>
    <w:rsid w:val="00784226"/>
    <w:pPr>
      <w:spacing w:after="0" w:line="240" w:lineRule="auto"/>
      <w:ind w:left="1100" w:hanging="220"/>
    </w:pPr>
  </w:style>
  <w:style w:type="paragraph" w:styleId="Index6">
    <w:name w:val="index 6"/>
    <w:basedOn w:val="Normal"/>
    <w:next w:val="Normal"/>
    <w:autoRedefine/>
    <w:uiPriority w:val="99"/>
    <w:semiHidden/>
    <w:unhideWhenUsed/>
    <w:rsid w:val="00784226"/>
    <w:pPr>
      <w:spacing w:after="0" w:line="240" w:lineRule="auto"/>
      <w:ind w:left="1320" w:hanging="220"/>
    </w:pPr>
  </w:style>
  <w:style w:type="paragraph" w:styleId="Index7">
    <w:name w:val="index 7"/>
    <w:basedOn w:val="Normal"/>
    <w:next w:val="Normal"/>
    <w:autoRedefine/>
    <w:uiPriority w:val="99"/>
    <w:semiHidden/>
    <w:unhideWhenUsed/>
    <w:rsid w:val="00784226"/>
    <w:pPr>
      <w:spacing w:after="0" w:line="240" w:lineRule="auto"/>
      <w:ind w:left="1540" w:hanging="220"/>
    </w:pPr>
  </w:style>
  <w:style w:type="paragraph" w:styleId="Index8">
    <w:name w:val="index 8"/>
    <w:basedOn w:val="Normal"/>
    <w:next w:val="Normal"/>
    <w:autoRedefine/>
    <w:uiPriority w:val="99"/>
    <w:semiHidden/>
    <w:unhideWhenUsed/>
    <w:rsid w:val="00784226"/>
    <w:pPr>
      <w:spacing w:after="0" w:line="240" w:lineRule="auto"/>
      <w:ind w:left="1760" w:hanging="220"/>
    </w:pPr>
  </w:style>
  <w:style w:type="paragraph" w:styleId="Index9">
    <w:name w:val="index 9"/>
    <w:basedOn w:val="Normal"/>
    <w:next w:val="Normal"/>
    <w:autoRedefine/>
    <w:uiPriority w:val="99"/>
    <w:semiHidden/>
    <w:unhideWhenUsed/>
    <w:rsid w:val="00784226"/>
    <w:pPr>
      <w:spacing w:after="0" w:line="240" w:lineRule="auto"/>
      <w:ind w:left="1980" w:hanging="220"/>
    </w:pPr>
  </w:style>
  <w:style w:type="paragraph" w:styleId="Titludeindex">
    <w:name w:val="index heading"/>
    <w:basedOn w:val="Normal"/>
    <w:next w:val="Index1"/>
    <w:uiPriority w:val="99"/>
    <w:semiHidden/>
    <w:unhideWhenUsed/>
    <w:rsid w:val="00784226"/>
    <w:rPr>
      <w:rFonts w:asciiTheme="majorHAnsi" w:eastAsiaTheme="majorEastAsia" w:hAnsiTheme="majorHAnsi" w:cstheme="majorBidi"/>
      <w:b/>
      <w:bCs/>
    </w:rPr>
  </w:style>
  <w:style w:type="paragraph" w:styleId="Textbloc">
    <w:name w:val="Block Text"/>
    <w:basedOn w:val="Normal"/>
    <w:uiPriority w:val="99"/>
    <w:semiHidden/>
    <w:unhideWhenUsed/>
    <w:rsid w:val="0078422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rmuldesalut">
    <w:name w:val="Salutation"/>
    <w:basedOn w:val="Normal"/>
    <w:next w:val="Normal"/>
    <w:link w:val="FormuldesalutCaracter"/>
    <w:uiPriority w:val="99"/>
    <w:semiHidden/>
    <w:unhideWhenUsed/>
    <w:rsid w:val="00784226"/>
  </w:style>
  <w:style w:type="character" w:customStyle="1" w:styleId="FormuldesalutCaracter">
    <w:name w:val="Formulă de salut Caracter"/>
    <w:basedOn w:val="Fontdeparagrafimplicit"/>
    <w:link w:val="Formuldesalut"/>
    <w:uiPriority w:val="99"/>
    <w:semiHidden/>
    <w:rsid w:val="00784226"/>
    <w:rPr>
      <w:kern w:val="0"/>
      <w:sz w:val="24"/>
      <w:szCs w:val="24"/>
      <w:lang w:val="sv-SE"/>
      <w14:ligatures w14:val="none"/>
    </w:rPr>
  </w:style>
  <w:style w:type="paragraph" w:styleId="Cuprins4">
    <w:name w:val="toc 4"/>
    <w:basedOn w:val="Normal"/>
    <w:next w:val="Normal"/>
    <w:autoRedefine/>
    <w:uiPriority w:val="39"/>
    <w:unhideWhenUsed/>
    <w:rsid w:val="00784226"/>
    <w:pPr>
      <w:tabs>
        <w:tab w:val="left" w:pos="907"/>
        <w:tab w:val="right" w:leader="dot" w:pos="7938"/>
      </w:tabs>
      <w:spacing w:before="60" w:after="60"/>
    </w:pPr>
    <w:rPr>
      <w:rFonts w:asciiTheme="majorHAnsi" w:hAnsiTheme="majorHAnsi"/>
      <w:sz w:val="20"/>
    </w:rPr>
  </w:style>
  <w:style w:type="paragraph" w:styleId="Cuprins5">
    <w:name w:val="toc 5"/>
    <w:basedOn w:val="Normal"/>
    <w:next w:val="Normal"/>
    <w:autoRedefine/>
    <w:uiPriority w:val="39"/>
    <w:unhideWhenUsed/>
    <w:rsid w:val="00784226"/>
    <w:pPr>
      <w:tabs>
        <w:tab w:val="left" w:pos="1134"/>
        <w:tab w:val="right" w:leader="dot" w:pos="7938"/>
      </w:tabs>
      <w:spacing w:before="60" w:after="60"/>
    </w:pPr>
    <w:rPr>
      <w:rFonts w:asciiTheme="majorHAnsi" w:hAnsiTheme="majorHAnsi"/>
      <w:sz w:val="20"/>
    </w:rPr>
  </w:style>
  <w:style w:type="paragraph" w:styleId="Cuprins6">
    <w:name w:val="toc 6"/>
    <w:basedOn w:val="Normal"/>
    <w:next w:val="Normal"/>
    <w:autoRedefine/>
    <w:uiPriority w:val="39"/>
    <w:semiHidden/>
    <w:unhideWhenUsed/>
    <w:rsid w:val="00784226"/>
    <w:pPr>
      <w:spacing w:after="100"/>
      <w:ind w:left="1100"/>
    </w:pPr>
  </w:style>
  <w:style w:type="paragraph" w:styleId="Cuprins7">
    <w:name w:val="toc 7"/>
    <w:basedOn w:val="Normal"/>
    <w:next w:val="Normal"/>
    <w:autoRedefine/>
    <w:uiPriority w:val="39"/>
    <w:semiHidden/>
    <w:unhideWhenUsed/>
    <w:rsid w:val="00784226"/>
    <w:pPr>
      <w:spacing w:after="100"/>
      <w:ind w:left="1320"/>
    </w:pPr>
  </w:style>
  <w:style w:type="paragraph" w:styleId="Cuprins8">
    <w:name w:val="toc 8"/>
    <w:basedOn w:val="Normal"/>
    <w:next w:val="Normal"/>
    <w:autoRedefine/>
    <w:uiPriority w:val="39"/>
    <w:semiHidden/>
    <w:unhideWhenUsed/>
    <w:rsid w:val="00784226"/>
    <w:pPr>
      <w:spacing w:after="100"/>
      <w:ind w:left="1540"/>
    </w:pPr>
  </w:style>
  <w:style w:type="paragraph" w:styleId="Cuprins9">
    <w:name w:val="toc 9"/>
    <w:basedOn w:val="Normal"/>
    <w:next w:val="Normal"/>
    <w:autoRedefine/>
    <w:uiPriority w:val="39"/>
    <w:semiHidden/>
    <w:unhideWhenUsed/>
    <w:rsid w:val="00784226"/>
    <w:pPr>
      <w:spacing w:after="100"/>
      <w:ind w:left="1760"/>
    </w:pPr>
  </w:style>
  <w:style w:type="paragraph" w:styleId="Textcomentariu">
    <w:name w:val="annotation text"/>
    <w:basedOn w:val="Normal"/>
    <w:link w:val="TextcomentariuCaracter"/>
    <w:uiPriority w:val="99"/>
    <w:unhideWhenUsed/>
    <w:rsid w:val="00784226"/>
    <w:pPr>
      <w:spacing w:line="240" w:lineRule="auto"/>
    </w:pPr>
    <w:rPr>
      <w:sz w:val="20"/>
      <w:szCs w:val="20"/>
    </w:rPr>
  </w:style>
  <w:style w:type="character" w:customStyle="1" w:styleId="TextcomentariuCaracter">
    <w:name w:val="Text comentariu Caracter"/>
    <w:basedOn w:val="Fontdeparagrafimplicit"/>
    <w:link w:val="Textcomentariu"/>
    <w:uiPriority w:val="99"/>
    <w:rsid w:val="00784226"/>
    <w:rPr>
      <w:kern w:val="0"/>
      <w:sz w:val="20"/>
      <w:szCs w:val="20"/>
      <w:lang w:val="sv-SE"/>
      <w14:ligatures w14:val="none"/>
    </w:rPr>
  </w:style>
  <w:style w:type="character" w:styleId="Referincomentariu">
    <w:name w:val="annotation reference"/>
    <w:basedOn w:val="Fontdeparagrafimplicit"/>
    <w:uiPriority w:val="99"/>
    <w:semiHidden/>
    <w:unhideWhenUsed/>
    <w:rsid w:val="00784226"/>
    <w:rPr>
      <w:sz w:val="16"/>
      <w:szCs w:val="16"/>
      <w:lang w:val="sv-SE"/>
    </w:rPr>
  </w:style>
  <w:style w:type="paragraph" w:styleId="SubiectComentariu">
    <w:name w:val="annotation subject"/>
    <w:basedOn w:val="Textcomentariu"/>
    <w:next w:val="Textcomentariu"/>
    <w:link w:val="SubiectComentariuCaracter"/>
    <w:uiPriority w:val="99"/>
    <w:semiHidden/>
    <w:unhideWhenUsed/>
    <w:rsid w:val="00784226"/>
    <w:rPr>
      <w:b/>
      <w:bCs/>
    </w:rPr>
  </w:style>
  <w:style w:type="character" w:customStyle="1" w:styleId="SubiectComentariuCaracter">
    <w:name w:val="Subiect Comentariu Caracter"/>
    <w:basedOn w:val="TextcomentariuCaracter"/>
    <w:link w:val="SubiectComentariu"/>
    <w:uiPriority w:val="99"/>
    <w:semiHidden/>
    <w:rsid w:val="00784226"/>
    <w:rPr>
      <w:b/>
      <w:bCs/>
      <w:kern w:val="0"/>
      <w:sz w:val="20"/>
      <w:szCs w:val="20"/>
      <w:lang w:val="sv-SE"/>
      <w14:ligatures w14:val="none"/>
    </w:rPr>
  </w:style>
  <w:style w:type="paragraph" w:styleId="List">
    <w:name w:val="List"/>
    <w:basedOn w:val="Normal"/>
    <w:uiPriority w:val="99"/>
    <w:semiHidden/>
    <w:unhideWhenUsed/>
    <w:rsid w:val="00784226"/>
    <w:pPr>
      <w:ind w:left="283" w:hanging="283"/>
      <w:contextualSpacing/>
    </w:pPr>
  </w:style>
  <w:style w:type="paragraph" w:styleId="Lista2">
    <w:name w:val="List 2"/>
    <w:basedOn w:val="Normal"/>
    <w:uiPriority w:val="99"/>
    <w:semiHidden/>
    <w:unhideWhenUsed/>
    <w:rsid w:val="00784226"/>
    <w:pPr>
      <w:ind w:left="566" w:hanging="283"/>
      <w:contextualSpacing/>
    </w:pPr>
  </w:style>
  <w:style w:type="paragraph" w:styleId="Lista3">
    <w:name w:val="List 3"/>
    <w:basedOn w:val="Normal"/>
    <w:uiPriority w:val="99"/>
    <w:semiHidden/>
    <w:unhideWhenUsed/>
    <w:rsid w:val="00784226"/>
    <w:pPr>
      <w:ind w:left="849" w:hanging="283"/>
      <w:contextualSpacing/>
    </w:pPr>
  </w:style>
  <w:style w:type="paragraph" w:styleId="Lista4">
    <w:name w:val="List 4"/>
    <w:basedOn w:val="Normal"/>
    <w:uiPriority w:val="99"/>
    <w:semiHidden/>
    <w:unhideWhenUsed/>
    <w:rsid w:val="00784226"/>
    <w:pPr>
      <w:ind w:left="1132" w:hanging="283"/>
      <w:contextualSpacing/>
    </w:pPr>
  </w:style>
  <w:style w:type="paragraph" w:styleId="Lista5">
    <w:name w:val="List 5"/>
    <w:basedOn w:val="Normal"/>
    <w:uiPriority w:val="99"/>
    <w:semiHidden/>
    <w:unhideWhenUsed/>
    <w:rsid w:val="00784226"/>
    <w:pPr>
      <w:ind w:left="1415" w:hanging="283"/>
      <w:contextualSpacing/>
    </w:pPr>
  </w:style>
  <w:style w:type="paragraph" w:styleId="Listcontinuare">
    <w:name w:val="List Continue"/>
    <w:basedOn w:val="Normal"/>
    <w:uiPriority w:val="99"/>
    <w:semiHidden/>
    <w:unhideWhenUsed/>
    <w:rsid w:val="00784226"/>
    <w:pPr>
      <w:spacing w:after="120"/>
      <w:ind w:left="283"/>
      <w:contextualSpacing/>
    </w:pPr>
  </w:style>
  <w:style w:type="paragraph" w:styleId="Listcontinuare2">
    <w:name w:val="List Continue 2"/>
    <w:basedOn w:val="Normal"/>
    <w:uiPriority w:val="99"/>
    <w:semiHidden/>
    <w:unhideWhenUsed/>
    <w:rsid w:val="00784226"/>
    <w:pPr>
      <w:spacing w:after="120"/>
      <w:ind w:left="566"/>
      <w:contextualSpacing/>
    </w:pPr>
  </w:style>
  <w:style w:type="paragraph" w:styleId="Listcontinuare3">
    <w:name w:val="List Continue 3"/>
    <w:basedOn w:val="Normal"/>
    <w:uiPriority w:val="99"/>
    <w:semiHidden/>
    <w:unhideWhenUsed/>
    <w:rsid w:val="00784226"/>
    <w:pPr>
      <w:spacing w:after="120"/>
      <w:ind w:left="849"/>
      <w:contextualSpacing/>
    </w:pPr>
  </w:style>
  <w:style w:type="paragraph" w:styleId="Listcontinuare4">
    <w:name w:val="List Continue 4"/>
    <w:basedOn w:val="Normal"/>
    <w:uiPriority w:val="99"/>
    <w:semiHidden/>
    <w:unhideWhenUsed/>
    <w:rsid w:val="00784226"/>
    <w:pPr>
      <w:spacing w:after="120"/>
      <w:ind w:left="1132"/>
      <w:contextualSpacing/>
    </w:pPr>
  </w:style>
  <w:style w:type="paragraph" w:styleId="Listcontinuare5">
    <w:name w:val="List Continue 5"/>
    <w:basedOn w:val="Normal"/>
    <w:uiPriority w:val="99"/>
    <w:semiHidden/>
    <w:unhideWhenUsed/>
    <w:rsid w:val="00784226"/>
    <w:pPr>
      <w:spacing w:after="120"/>
      <w:ind w:left="1415"/>
      <w:contextualSpacing/>
    </w:pPr>
  </w:style>
  <w:style w:type="table" w:styleId="Tabellist1Luminos">
    <w:name w:val="List Table 1 Light"/>
    <w:basedOn w:val="TabelNormal"/>
    <w:uiPriority w:val="46"/>
    <w:rsid w:val="00784226"/>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1Luminos-Accentuare1">
    <w:name w:val="List Table 1 Light Accent 1"/>
    <w:basedOn w:val="TabelNormal"/>
    <w:uiPriority w:val="46"/>
    <w:rsid w:val="00784226"/>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list1Luminos-Accentuare2">
    <w:name w:val="List Table 1 Light Accent 2"/>
    <w:basedOn w:val="TabelNormal"/>
    <w:uiPriority w:val="46"/>
    <w:rsid w:val="00784226"/>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list1Luminos-Accentuare3">
    <w:name w:val="List Table 1 Light Accent 3"/>
    <w:basedOn w:val="TabelNormal"/>
    <w:uiPriority w:val="46"/>
    <w:rsid w:val="00784226"/>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list1Luminos-Accentuare4">
    <w:name w:val="List Table 1 Light Accent 4"/>
    <w:basedOn w:val="TabelNormal"/>
    <w:uiPriority w:val="46"/>
    <w:rsid w:val="00784226"/>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list1Luminos-Accentuare5">
    <w:name w:val="List Table 1 Light Accent 5"/>
    <w:basedOn w:val="TabelNormal"/>
    <w:uiPriority w:val="46"/>
    <w:rsid w:val="00784226"/>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ist1Luminos-Accentuare6">
    <w:name w:val="List Table 1 Light Accent 6"/>
    <w:basedOn w:val="TabelNormal"/>
    <w:uiPriority w:val="46"/>
    <w:rsid w:val="00784226"/>
    <w:pPr>
      <w:spacing w:after="0" w:line="240" w:lineRule="auto"/>
    </w:pPr>
    <w:rPr>
      <w:kern w:val="0"/>
      <w:sz w:val="24"/>
      <w:szCs w:val="24"/>
      <w:lang w:val="en-GB"/>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ist2">
    <w:name w:val="List Table 2"/>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2-Accentuare1">
    <w:name w:val="List Table 2 Accent 1"/>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list2-Accentuare2">
    <w:name w:val="List Table 2 Accent 2"/>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list2-Accentuare3">
    <w:name w:val="List Table 2 Accent 3"/>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list2-Accentuare4">
    <w:name w:val="List Table 2 Accent 4"/>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list2-Accentuare5">
    <w:name w:val="List Table 2 Accent 5"/>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ist2-Accentuare6">
    <w:name w:val="List Table 2 Accent 6"/>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ist3">
    <w:name w:val="List Table 3"/>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list3-Accentuare1">
    <w:name w:val="List Table 3 Accent 1"/>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list3-Accentuare2">
    <w:name w:val="List Table 3 Accent 2"/>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ellist3-Accentuare3">
    <w:name w:val="List Table 3 Accent 3"/>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list3-Accentuare4">
    <w:name w:val="List Table 3 Accent 4"/>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list3-Accentuare5">
    <w:name w:val="List Table 3 Accent 5"/>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list3-Accentuare6">
    <w:name w:val="List Table 3 Accent 6"/>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ellist4">
    <w:name w:val="List Table 4"/>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4-Accentuare1">
    <w:name w:val="List Table 4 Accent 1"/>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list4-Accentuare2">
    <w:name w:val="List Table 4 Accent 2"/>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list4-Accentuare3">
    <w:name w:val="List Table 4 Accent 3"/>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list4-Accentuare4">
    <w:name w:val="List Table 4 Accent 4"/>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list4-Accentuare5">
    <w:name w:val="List Table 4 Accent 5"/>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ist4-Accentuare6">
    <w:name w:val="List Table 4 Accent 6"/>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ist5ntunecat">
    <w:name w:val="List Table 5 Dark"/>
    <w:basedOn w:val="TabelNormal"/>
    <w:uiPriority w:val="50"/>
    <w:rsid w:val="00784226"/>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1">
    <w:name w:val="List Table 5 Dark Accent 1"/>
    <w:basedOn w:val="TabelNormal"/>
    <w:uiPriority w:val="50"/>
    <w:rsid w:val="00784226"/>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2">
    <w:name w:val="List Table 5 Dark Accent 2"/>
    <w:basedOn w:val="TabelNormal"/>
    <w:uiPriority w:val="50"/>
    <w:rsid w:val="00784226"/>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3">
    <w:name w:val="List Table 5 Dark Accent 3"/>
    <w:basedOn w:val="TabelNormal"/>
    <w:uiPriority w:val="50"/>
    <w:rsid w:val="00784226"/>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4">
    <w:name w:val="List Table 5 Dark Accent 4"/>
    <w:basedOn w:val="TabelNormal"/>
    <w:uiPriority w:val="50"/>
    <w:rsid w:val="00784226"/>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5">
    <w:name w:val="List Table 5 Dark Accent 5"/>
    <w:basedOn w:val="TabelNormal"/>
    <w:uiPriority w:val="50"/>
    <w:rsid w:val="00784226"/>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5ntunecat-Accentuare6">
    <w:name w:val="List Table 5 Dark Accent 6"/>
    <w:basedOn w:val="TabelNormal"/>
    <w:uiPriority w:val="50"/>
    <w:rsid w:val="00784226"/>
    <w:pPr>
      <w:spacing w:after="0" w:line="240" w:lineRule="auto"/>
    </w:pPr>
    <w:rPr>
      <w:color w:val="FFFFFF" w:themeColor="background1"/>
      <w:kern w:val="0"/>
      <w:sz w:val="24"/>
      <w:szCs w:val="24"/>
      <w:lang w:val="en-GB"/>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list6Colorat">
    <w:name w:val="List Table 6 Colorful"/>
    <w:basedOn w:val="TabelNormal"/>
    <w:uiPriority w:val="51"/>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ist6Colorat-Accentuare1">
    <w:name w:val="List Table 6 Colorful Accent 1"/>
    <w:basedOn w:val="TabelNormal"/>
    <w:uiPriority w:val="51"/>
    <w:rsid w:val="00784226"/>
    <w:pPr>
      <w:spacing w:after="0" w:line="240" w:lineRule="auto"/>
    </w:pPr>
    <w:rPr>
      <w:color w:val="2E74B5" w:themeColor="accent1" w:themeShade="BF"/>
      <w:kern w:val="0"/>
      <w:sz w:val="24"/>
      <w:szCs w:val="24"/>
      <w:lang w:val="en-GB"/>
      <w14:ligatures w14:val="none"/>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list6Colorat-Accentuare2">
    <w:name w:val="List Table 6 Colorful Accent 2"/>
    <w:basedOn w:val="TabelNormal"/>
    <w:uiPriority w:val="51"/>
    <w:rsid w:val="00784226"/>
    <w:pPr>
      <w:spacing w:after="0" w:line="240" w:lineRule="auto"/>
    </w:pPr>
    <w:rPr>
      <w:color w:val="C45911" w:themeColor="accent2" w:themeShade="BF"/>
      <w:kern w:val="0"/>
      <w:sz w:val="24"/>
      <w:szCs w:val="24"/>
      <w:lang w:val="en-GB"/>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list6Colorat-Accentuare3">
    <w:name w:val="List Table 6 Colorful Accent 3"/>
    <w:basedOn w:val="TabelNormal"/>
    <w:uiPriority w:val="51"/>
    <w:rsid w:val="00784226"/>
    <w:pPr>
      <w:spacing w:after="0" w:line="240" w:lineRule="auto"/>
    </w:pPr>
    <w:rPr>
      <w:color w:val="7B7B7B" w:themeColor="accent3" w:themeShade="BF"/>
      <w:kern w:val="0"/>
      <w:sz w:val="24"/>
      <w:szCs w:val="24"/>
      <w:lang w:val="en-GB"/>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list6Colorat-Accentuare4">
    <w:name w:val="List Table 6 Colorful Accent 4"/>
    <w:basedOn w:val="TabelNormal"/>
    <w:uiPriority w:val="51"/>
    <w:rsid w:val="00784226"/>
    <w:pPr>
      <w:spacing w:after="0" w:line="240" w:lineRule="auto"/>
    </w:pPr>
    <w:rPr>
      <w:color w:val="BF8F00" w:themeColor="accent4" w:themeShade="BF"/>
      <w:kern w:val="0"/>
      <w:sz w:val="24"/>
      <w:szCs w:val="24"/>
      <w:lang w:val="en-GB"/>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list6Colorat-Accentuare5">
    <w:name w:val="List Table 6 Colorful Accent 5"/>
    <w:basedOn w:val="TabelNormal"/>
    <w:uiPriority w:val="51"/>
    <w:rsid w:val="00784226"/>
    <w:pPr>
      <w:spacing w:after="0" w:line="240" w:lineRule="auto"/>
    </w:pPr>
    <w:rPr>
      <w:color w:val="2F5496" w:themeColor="accent5" w:themeShade="BF"/>
      <w:kern w:val="0"/>
      <w:sz w:val="24"/>
      <w:szCs w:val="24"/>
      <w:lang w:val="en-GB"/>
      <w14:ligatures w14:val="none"/>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ist6Colorat-Accentuare6">
    <w:name w:val="List Table 6 Colorful Accent 6"/>
    <w:basedOn w:val="TabelNormal"/>
    <w:uiPriority w:val="51"/>
    <w:rsid w:val="00784226"/>
    <w:pPr>
      <w:spacing w:after="0" w:line="240" w:lineRule="auto"/>
    </w:pPr>
    <w:rPr>
      <w:color w:val="538135" w:themeColor="accent6" w:themeShade="BF"/>
      <w:kern w:val="0"/>
      <w:sz w:val="24"/>
      <w:szCs w:val="24"/>
      <w:lang w:val="en-GB"/>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ist7Colorat">
    <w:name w:val="List Table 7 Colorful"/>
    <w:basedOn w:val="TabelNormal"/>
    <w:uiPriority w:val="52"/>
    <w:rsid w:val="00784226"/>
    <w:pPr>
      <w:spacing w:after="0" w:line="240" w:lineRule="auto"/>
    </w:pPr>
    <w:rPr>
      <w:color w:val="000000" w:themeColor="text1"/>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1">
    <w:name w:val="List Table 7 Colorful Accent 1"/>
    <w:basedOn w:val="TabelNormal"/>
    <w:uiPriority w:val="52"/>
    <w:rsid w:val="00784226"/>
    <w:pPr>
      <w:spacing w:after="0" w:line="240" w:lineRule="auto"/>
    </w:pPr>
    <w:rPr>
      <w:color w:val="2E74B5" w:themeColor="accent1"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2">
    <w:name w:val="List Table 7 Colorful Accent 2"/>
    <w:basedOn w:val="TabelNormal"/>
    <w:uiPriority w:val="52"/>
    <w:rsid w:val="00784226"/>
    <w:pPr>
      <w:spacing w:after="0" w:line="240" w:lineRule="auto"/>
    </w:pPr>
    <w:rPr>
      <w:color w:val="C45911" w:themeColor="accent2"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3">
    <w:name w:val="List Table 7 Colorful Accent 3"/>
    <w:basedOn w:val="TabelNormal"/>
    <w:uiPriority w:val="52"/>
    <w:rsid w:val="00784226"/>
    <w:pPr>
      <w:spacing w:after="0" w:line="240" w:lineRule="auto"/>
    </w:pPr>
    <w:rPr>
      <w:color w:val="7B7B7B" w:themeColor="accent3"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4">
    <w:name w:val="List Table 7 Colorful Accent 4"/>
    <w:basedOn w:val="TabelNormal"/>
    <w:uiPriority w:val="52"/>
    <w:rsid w:val="00784226"/>
    <w:pPr>
      <w:spacing w:after="0" w:line="240" w:lineRule="auto"/>
    </w:pPr>
    <w:rPr>
      <w:color w:val="BF8F00" w:themeColor="accent4"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5">
    <w:name w:val="List Table 7 Colorful Accent 5"/>
    <w:basedOn w:val="TabelNormal"/>
    <w:uiPriority w:val="52"/>
    <w:rsid w:val="00784226"/>
    <w:pPr>
      <w:spacing w:after="0" w:line="240" w:lineRule="auto"/>
    </w:pPr>
    <w:rPr>
      <w:color w:val="2F5496" w:themeColor="accent5"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ist7Colorat-Accentuare6">
    <w:name w:val="List Table 7 Colorful Accent 6"/>
    <w:basedOn w:val="TabelNormal"/>
    <w:uiPriority w:val="52"/>
    <w:rsid w:val="00784226"/>
    <w:pPr>
      <w:spacing w:after="0" w:line="240" w:lineRule="auto"/>
    </w:pPr>
    <w:rPr>
      <w:color w:val="538135" w:themeColor="accent6" w:themeShade="BF"/>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ibliografie">
    <w:name w:val="Bibliography"/>
    <w:basedOn w:val="Normal"/>
    <w:next w:val="Normal"/>
    <w:uiPriority w:val="37"/>
    <w:semiHidden/>
    <w:unhideWhenUsed/>
    <w:rsid w:val="00784226"/>
  </w:style>
  <w:style w:type="table" w:styleId="Listdeculoaredeschis">
    <w:name w:val="Light List"/>
    <w:basedOn w:val="TabelNormal"/>
    <w:uiPriority w:val="61"/>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stdeculoaredeschis-Accentuare2">
    <w:name w:val="Light List Accent 2"/>
    <w:basedOn w:val="TabelNormal"/>
    <w:uiPriority w:val="61"/>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deculoaredeschis-Accentuare3">
    <w:name w:val="Light List Accent 3"/>
    <w:basedOn w:val="TabelNormal"/>
    <w:uiPriority w:val="61"/>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deculoaredeschis-Accentuare4">
    <w:name w:val="Light List Accent 4"/>
    <w:basedOn w:val="TabelNormal"/>
    <w:uiPriority w:val="61"/>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deculoaredeschis-Accentuare5">
    <w:name w:val="Light List Accent 5"/>
    <w:basedOn w:val="TabelNormal"/>
    <w:uiPriority w:val="61"/>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stdeculoaredeschis-Accentuare6">
    <w:name w:val="Light List Accent 6"/>
    <w:basedOn w:val="TabelNormal"/>
    <w:uiPriority w:val="61"/>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Umbriredeculoaredeschis">
    <w:name w:val="Light Shading"/>
    <w:basedOn w:val="TabelNormal"/>
    <w:uiPriority w:val="60"/>
    <w:semiHidden/>
    <w:unhideWhenUsed/>
    <w:rsid w:val="00784226"/>
    <w:pPr>
      <w:spacing w:after="0" w:line="240" w:lineRule="auto"/>
    </w:pPr>
    <w:rPr>
      <w:color w:val="000000" w:themeColor="text1" w:themeShade="BF"/>
      <w:kern w:val="0"/>
      <w:sz w:val="24"/>
      <w:szCs w:val="24"/>
      <w:lang w:val="en-GB"/>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semiHidden/>
    <w:unhideWhenUsed/>
    <w:rsid w:val="00784226"/>
    <w:pPr>
      <w:spacing w:after="0" w:line="240" w:lineRule="auto"/>
    </w:pPr>
    <w:rPr>
      <w:color w:val="2E74B5" w:themeColor="accent1" w:themeShade="BF"/>
      <w:kern w:val="0"/>
      <w:sz w:val="24"/>
      <w:szCs w:val="24"/>
      <w:lang w:val="en-GB"/>
      <w14:ligatures w14:val="none"/>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Umbriredeculoaredeschis-Accentuare2">
    <w:name w:val="Light Shading Accent 2"/>
    <w:basedOn w:val="TabelNormal"/>
    <w:uiPriority w:val="60"/>
    <w:semiHidden/>
    <w:unhideWhenUsed/>
    <w:rsid w:val="00784226"/>
    <w:pPr>
      <w:spacing w:after="0" w:line="240" w:lineRule="auto"/>
    </w:pPr>
    <w:rPr>
      <w:color w:val="C45911" w:themeColor="accent2" w:themeShade="BF"/>
      <w:kern w:val="0"/>
      <w:sz w:val="24"/>
      <w:szCs w:val="24"/>
      <w:lang w:val="en-GB"/>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Umbriredeculoaredeschis-Accentuare3">
    <w:name w:val="Light Shading Accent 3"/>
    <w:basedOn w:val="TabelNormal"/>
    <w:uiPriority w:val="60"/>
    <w:semiHidden/>
    <w:unhideWhenUsed/>
    <w:rsid w:val="00784226"/>
    <w:pPr>
      <w:spacing w:after="0" w:line="240" w:lineRule="auto"/>
    </w:pPr>
    <w:rPr>
      <w:color w:val="7B7B7B" w:themeColor="accent3" w:themeShade="BF"/>
      <w:kern w:val="0"/>
      <w:sz w:val="24"/>
      <w:szCs w:val="24"/>
      <w:lang w:val="en-GB"/>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Umbriredeculoaredeschis-Accentuare4">
    <w:name w:val="Light Shading Accent 4"/>
    <w:basedOn w:val="TabelNormal"/>
    <w:uiPriority w:val="60"/>
    <w:semiHidden/>
    <w:unhideWhenUsed/>
    <w:rsid w:val="00784226"/>
    <w:pPr>
      <w:spacing w:after="0" w:line="240" w:lineRule="auto"/>
    </w:pPr>
    <w:rPr>
      <w:color w:val="BF8F00" w:themeColor="accent4" w:themeShade="BF"/>
      <w:kern w:val="0"/>
      <w:sz w:val="24"/>
      <w:szCs w:val="24"/>
      <w:lang w:val="en-GB"/>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Umbriredeculoaredeschis-Accentuare5">
    <w:name w:val="Light Shading Accent 5"/>
    <w:basedOn w:val="TabelNormal"/>
    <w:uiPriority w:val="60"/>
    <w:semiHidden/>
    <w:unhideWhenUsed/>
    <w:rsid w:val="00784226"/>
    <w:pPr>
      <w:spacing w:after="0" w:line="240" w:lineRule="auto"/>
    </w:pPr>
    <w:rPr>
      <w:color w:val="2F5496" w:themeColor="accent5" w:themeShade="BF"/>
      <w:kern w:val="0"/>
      <w:sz w:val="24"/>
      <w:szCs w:val="24"/>
      <w:lang w:val="en-GB"/>
      <w14:ligatures w14:val="none"/>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Umbriredeculoaredeschis-Accentuare6">
    <w:name w:val="Light Shading Accent 6"/>
    <w:basedOn w:val="TabelNormal"/>
    <w:uiPriority w:val="60"/>
    <w:semiHidden/>
    <w:unhideWhenUsed/>
    <w:rsid w:val="00784226"/>
    <w:pPr>
      <w:spacing w:after="0" w:line="240" w:lineRule="auto"/>
    </w:pPr>
    <w:rPr>
      <w:color w:val="538135" w:themeColor="accent6" w:themeShade="BF"/>
      <w:kern w:val="0"/>
      <w:sz w:val="24"/>
      <w:szCs w:val="24"/>
      <w:lang w:val="en-GB"/>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Grildeculoaredeschis">
    <w:name w:val="Light Grid"/>
    <w:basedOn w:val="TabelNormal"/>
    <w:uiPriority w:val="62"/>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Grildeculoaredeschis-Accentuare2">
    <w:name w:val="Light Grid Accent 2"/>
    <w:basedOn w:val="TabelNormal"/>
    <w:uiPriority w:val="62"/>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deculoaredeschis-Accentuare3">
    <w:name w:val="Light Grid Accent 3"/>
    <w:basedOn w:val="TabelNormal"/>
    <w:uiPriority w:val="62"/>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deculoaredeschis-Accentuare4">
    <w:name w:val="Light Grid Accent 4"/>
    <w:basedOn w:val="TabelNormal"/>
    <w:uiPriority w:val="62"/>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deculoaredeschis-Accentuare5">
    <w:name w:val="Light Grid Accent 5"/>
    <w:basedOn w:val="TabelNormal"/>
    <w:uiPriority w:val="62"/>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Grildeculoaredeschis-Accentuare6">
    <w:name w:val="Light Grid Accent 6"/>
    <w:basedOn w:val="TabelNormal"/>
    <w:uiPriority w:val="62"/>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Textmacrocomand">
    <w:name w:val="macro"/>
    <w:link w:val="TextmacrocomandCaracter"/>
    <w:uiPriority w:val="99"/>
    <w:semiHidden/>
    <w:unhideWhenUsed/>
    <w:rsid w:val="00784226"/>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kern w:val="0"/>
      <w:sz w:val="20"/>
      <w:szCs w:val="20"/>
      <w:lang w:val="sv-SE"/>
      <w14:ligatures w14:val="none"/>
    </w:rPr>
  </w:style>
  <w:style w:type="character" w:customStyle="1" w:styleId="TextmacrocomandCaracter">
    <w:name w:val="Text macrocomandă Caracter"/>
    <w:basedOn w:val="Fontdeparagrafimplicit"/>
    <w:link w:val="Textmacrocomand"/>
    <w:uiPriority w:val="99"/>
    <w:semiHidden/>
    <w:rsid w:val="00784226"/>
    <w:rPr>
      <w:rFonts w:ascii="Consolas" w:hAnsi="Consolas"/>
      <w:kern w:val="0"/>
      <w:sz w:val="20"/>
      <w:szCs w:val="20"/>
      <w:lang w:val="sv-SE"/>
      <w14:ligatures w14:val="none"/>
    </w:rPr>
  </w:style>
  <w:style w:type="paragraph" w:styleId="Antetmesaj">
    <w:name w:val="Message Header"/>
    <w:basedOn w:val="Normal"/>
    <w:link w:val="AntetmesajCaracter"/>
    <w:uiPriority w:val="99"/>
    <w:semiHidden/>
    <w:unhideWhenUsed/>
    <w:rsid w:val="0078422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AntetmesajCaracter">
    <w:name w:val="Antet mesaj Caracter"/>
    <w:basedOn w:val="Fontdeparagrafimplicit"/>
    <w:link w:val="Antetmesaj"/>
    <w:uiPriority w:val="99"/>
    <w:semiHidden/>
    <w:rsid w:val="00784226"/>
    <w:rPr>
      <w:rFonts w:asciiTheme="majorHAnsi" w:eastAsiaTheme="majorEastAsia" w:hAnsiTheme="majorHAnsi" w:cstheme="majorBidi"/>
      <w:kern w:val="0"/>
      <w:sz w:val="24"/>
      <w:szCs w:val="24"/>
      <w:shd w:val="pct20" w:color="auto" w:fill="auto"/>
      <w:lang w:val="sv-SE"/>
      <w14:ligatures w14:val="none"/>
    </w:rPr>
  </w:style>
  <w:style w:type="table" w:styleId="Listmedie1">
    <w:name w:val="Medium List 1"/>
    <w:basedOn w:val="TabelNormal"/>
    <w:uiPriority w:val="65"/>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Listmedie1-Accentuare2">
    <w:name w:val="Medium List 1 Accent 2"/>
    <w:basedOn w:val="TabelNormal"/>
    <w:uiPriority w:val="65"/>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medie1-Accentuare3">
    <w:name w:val="Medium List 1 Accent 3"/>
    <w:basedOn w:val="TabelNormal"/>
    <w:uiPriority w:val="65"/>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medie1-Accentuare4">
    <w:name w:val="Medium List 1 Accent 4"/>
    <w:basedOn w:val="TabelNormal"/>
    <w:uiPriority w:val="65"/>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medie1-Accentuare5">
    <w:name w:val="Medium List 1 Accent 5"/>
    <w:basedOn w:val="TabelNormal"/>
    <w:uiPriority w:val="65"/>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Listmedie1-Accentuare6">
    <w:name w:val="Medium List 1 Accent 6"/>
    <w:basedOn w:val="TabelNormal"/>
    <w:uiPriority w:val="65"/>
    <w:semiHidden/>
    <w:unhideWhenUsed/>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medie2">
    <w:name w:val="Medium List 2"/>
    <w:basedOn w:val="TabelNormal"/>
    <w:uiPriority w:val="66"/>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Umbriremedie1">
    <w:name w:val="Medium Shading 1"/>
    <w:basedOn w:val="TabelNormal"/>
    <w:uiPriority w:val="63"/>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semiHidden/>
    <w:unhideWhenUsed/>
    <w:rsid w:val="00784226"/>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semiHidden/>
    <w:unhideWhenUsed/>
    <w:rsid w:val="00784226"/>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semiHidden/>
    <w:unhideWhenUsed/>
    <w:rsid w:val="00784226"/>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semiHidden/>
    <w:unhideWhenUsed/>
    <w:rsid w:val="00784226"/>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semiHidden/>
    <w:unhideWhenUsed/>
    <w:rsid w:val="00784226"/>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semiHidden/>
    <w:unhideWhenUsed/>
    <w:rsid w:val="00784226"/>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semiHidden/>
    <w:unhideWhenUsed/>
    <w:rsid w:val="00784226"/>
    <w:pPr>
      <w:spacing w:after="0" w:line="240" w:lineRule="auto"/>
    </w:pPr>
    <w:rPr>
      <w:kern w:val="0"/>
      <w:sz w:val="24"/>
      <w:szCs w:val="24"/>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medie1">
    <w:name w:val="Medium Grid 1"/>
    <w:basedOn w:val="TabelNormal"/>
    <w:uiPriority w:val="67"/>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Grilmedie1-Accentuare2">
    <w:name w:val="Medium Grid 1 Accent 2"/>
    <w:basedOn w:val="TabelNormal"/>
    <w:uiPriority w:val="67"/>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medie1-Accentuare3">
    <w:name w:val="Medium Grid 1 Accent 3"/>
    <w:basedOn w:val="TabelNormal"/>
    <w:uiPriority w:val="67"/>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medie1-Accentuare4">
    <w:name w:val="Medium Grid 1 Accent 4"/>
    <w:basedOn w:val="TabelNormal"/>
    <w:uiPriority w:val="67"/>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medie1-Accentuare5">
    <w:name w:val="Medium Grid 1 Accent 5"/>
    <w:basedOn w:val="TabelNormal"/>
    <w:uiPriority w:val="67"/>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Grilmedie1-Accentuare6">
    <w:name w:val="Medium Grid 1 Accent 6"/>
    <w:basedOn w:val="TabelNormal"/>
    <w:uiPriority w:val="67"/>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medie2">
    <w:name w:val="Medium Grid 2"/>
    <w:basedOn w:val="TabelNormal"/>
    <w:uiPriority w:val="68"/>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semiHidden/>
    <w:unhideWhenUsed/>
    <w:rsid w:val="00784226"/>
    <w:pPr>
      <w:spacing w:after="0" w:line="240" w:lineRule="auto"/>
    </w:pPr>
    <w:rPr>
      <w:rFonts w:asciiTheme="majorHAnsi" w:eastAsiaTheme="majorEastAsia" w:hAnsiTheme="majorHAnsi" w:cstheme="majorBidi"/>
      <w:color w:val="000000" w:themeColor="text1"/>
      <w:kern w:val="0"/>
      <w:sz w:val="24"/>
      <w:szCs w:val="24"/>
      <w:lang w:val="en-GB"/>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Grilmedie3-Accentuare2">
    <w:name w:val="Medium Grid 3 Accent 2"/>
    <w:basedOn w:val="TabelNormal"/>
    <w:uiPriority w:val="69"/>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medie3-Accentuare3">
    <w:name w:val="Medium Grid 3 Accent 3"/>
    <w:basedOn w:val="TabelNormal"/>
    <w:uiPriority w:val="69"/>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medie3-Accentuare4">
    <w:name w:val="Medium Grid 3 Accent 4"/>
    <w:basedOn w:val="TabelNormal"/>
    <w:uiPriority w:val="69"/>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medie3-Accentuare5">
    <w:name w:val="Medium Grid 3 Accent 5"/>
    <w:basedOn w:val="TabelNormal"/>
    <w:uiPriority w:val="69"/>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Grilmedie3-Accentuare6">
    <w:name w:val="Medium Grid 3 Accent 6"/>
    <w:basedOn w:val="TabelNormal"/>
    <w:uiPriority w:val="69"/>
    <w:semiHidden/>
    <w:unhideWhenUsed/>
    <w:rsid w:val="00784226"/>
    <w:pPr>
      <w:spacing w:after="0" w:line="240" w:lineRule="auto"/>
    </w:pPr>
    <w:rPr>
      <w:kern w:val="0"/>
      <w:sz w:val="24"/>
      <w:szCs w:val="24"/>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TabelContemporan">
    <w:name w:val="Table Contemporary"/>
    <w:basedOn w:val="TabelNormal"/>
    <w:uiPriority w:val="99"/>
    <w:semiHidden/>
    <w:unhideWhenUsed/>
    <w:rsid w:val="00784226"/>
    <w:pPr>
      <w:spacing w:after="240" w:line="288" w:lineRule="auto"/>
    </w:pPr>
    <w:rPr>
      <w:kern w:val="0"/>
      <w:sz w:val="24"/>
      <w:szCs w:val="24"/>
      <w:lang w:val="en-GB"/>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istdeculoarenchis">
    <w:name w:val="Dark List"/>
    <w:basedOn w:val="TabelNormal"/>
    <w:uiPriority w:val="70"/>
    <w:semiHidden/>
    <w:unhideWhenUsed/>
    <w:rsid w:val="00784226"/>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semiHidden/>
    <w:unhideWhenUsed/>
    <w:rsid w:val="00784226"/>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Listdeculoarenchis-Accentuare2">
    <w:name w:val="Dark List Accent 2"/>
    <w:basedOn w:val="TabelNormal"/>
    <w:uiPriority w:val="70"/>
    <w:semiHidden/>
    <w:unhideWhenUsed/>
    <w:rsid w:val="00784226"/>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deculoarenchis-Accentuare3">
    <w:name w:val="Dark List Accent 3"/>
    <w:basedOn w:val="TabelNormal"/>
    <w:uiPriority w:val="70"/>
    <w:semiHidden/>
    <w:unhideWhenUsed/>
    <w:rsid w:val="00784226"/>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deculoarenchis-Accentuare4">
    <w:name w:val="Dark List Accent 4"/>
    <w:basedOn w:val="TabelNormal"/>
    <w:uiPriority w:val="70"/>
    <w:semiHidden/>
    <w:unhideWhenUsed/>
    <w:rsid w:val="00784226"/>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deculoarenchis-Accentuare5">
    <w:name w:val="Dark List Accent 5"/>
    <w:basedOn w:val="TabelNormal"/>
    <w:uiPriority w:val="70"/>
    <w:semiHidden/>
    <w:unhideWhenUsed/>
    <w:rsid w:val="00784226"/>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Listdeculoarenchis-Accentuare6">
    <w:name w:val="Dark List Accent 6"/>
    <w:basedOn w:val="TabelNormal"/>
    <w:uiPriority w:val="70"/>
    <w:semiHidden/>
    <w:unhideWhenUsed/>
    <w:rsid w:val="00784226"/>
    <w:pPr>
      <w:spacing w:after="0" w:line="240" w:lineRule="auto"/>
    </w:pPr>
    <w:rPr>
      <w:color w:val="FFFFFF" w:themeColor="background1"/>
      <w:kern w:val="0"/>
      <w:sz w:val="24"/>
      <w:szCs w:val="24"/>
      <w:lang w:val="en-GB"/>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semiHidden/>
    <w:unhideWhenUsed/>
    <w:rsid w:val="00784226"/>
    <w:rPr>
      <w:rFonts w:ascii="Times New Roman" w:hAnsi="Times New Roman" w:cs="Times New Roman"/>
    </w:rPr>
  </w:style>
  <w:style w:type="paragraph" w:styleId="Indentnormal">
    <w:name w:val="Normal Indent"/>
    <w:basedOn w:val="Normal"/>
    <w:uiPriority w:val="99"/>
    <w:semiHidden/>
    <w:unhideWhenUsed/>
    <w:rsid w:val="00784226"/>
    <w:pPr>
      <w:ind w:left="720"/>
    </w:pPr>
  </w:style>
  <w:style w:type="paragraph" w:styleId="Listnumerotat">
    <w:name w:val="List Number"/>
    <w:basedOn w:val="Normal"/>
    <w:uiPriority w:val="99"/>
    <w:qFormat/>
    <w:rsid w:val="00784226"/>
    <w:pPr>
      <w:numPr>
        <w:numId w:val="2"/>
      </w:numPr>
      <w:contextualSpacing/>
    </w:pPr>
  </w:style>
  <w:style w:type="paragraph" w:styleId="Listanumerotat2">
    <w:name w:val="List Number 2"/>
    <w:basedOn w:val="Normal"/>
    <w:uiPriority w:val="99"/>
    <w:semiHidden/>
    <w:unhideWhenUsed/>
    <w:rsid w:val="00784226"/>
    <w:pPr>
      <w:numPr>
        <w:numId w:val="3"/>
      </w:numPr>
      <w:contextualSpacing/>
    </w:pPr>
  </w:style>
  <w:style w:type="paragraph" w:styleId="Listanumerotat3">
    <w:name w:val="List Number 3"/>
    <w:basedOn w:val="Normal"/>
    <w:uiPriority w:val="99"/>
    <w:semiHidden/>
    <w:unhideWhenUsed/>
    <w:rsid w:val="00784226"/>
    <w:pPr>
      <w:numPr>
        <w:numId w:val="4"/>
      </w:numPr>
      <w:contextualSpacing/>
    </w:pPr>
  </w:style>
  <w:style w:type="paragraph" w:styleId="Listanumerotat4">
    <w:name w:val="List Number 4"/>
    <w:basedOn w:val="Normal"/>
    <w:uiPriority w:val="99"/>
    <w:semiHidden/>
    <w:unhideWhenUsed/>
    <w:rsid w:val="00784226"/>
    <w:pPr>
      <w:numPr>
        <w:numId w:val="5"/>
      </w:numPr>
      <w:contextualSpacing/>
    </w:pPr>
  </w:style>
  <w:style w:type="paragraph" w:styleId="Listanumerotat5">
    <w:name w:val="List Number 5"/>
    <w:basedOn w:val="Normal"/>
    <w:uiPriority w:val="99"/>
    <w:semiHidden/>
    <w:unhideWhenUsed/>
    <w:rsid w:val="00784226"/>
    <w:pPr>
      <w:numPr>
        <w:numId w:val="6"/>
      </w:numPr>
      <w:contextualSpacing/>
    </w:pPr>
  </w:style>
  <w:style w:type="character" w:styleId="Meniune">
    <w:name w:val="Mention"/>
    <w:basedOn w:val="Fontdeparagrafimplicit"/>
    <w:uiPriority w:val="99"/>
    <w:semiHidden/>
    <w:unhideWhenUsed/>
    <w:rsid w:val="00784226"/>
    <w:rPr>
      <w:color w:val="2B579A"/>
      <w:shd w:val="clear" w:color="auto" w:fill="E1DFDD"/>
      <w:lang w:val="sv-SE"/>
    </w:rPr>
  </w:style>
  <w:style w:type="table" w:styleId="Tabelprimar1">
    <w:name w:val="Plain Table 1"/>
    <w:basedOn w:val="TabelNormal"/>
    <w:uiPriority w:val="41"/>
    <w:rsid w:val="00784226"/>
    <w:pPr>
      <w:spacing w:after="0" w:line="240" w:lineRule="auto"/>
    </w:pPr>
    <w:rPr>
      <w:kern w:val="0"/>
      <w:sz w:val="24"/>
      <w:szCs w:val="24"/>
      <w:lang w:val="en-GB"/>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primar2">
    <w:name w:val="Plain Table 2"/>
    <w:basedOn w:val="TabelNormal"/>
    <w:uiPriority w:val="42"/>
    <w:rsid w:val="00784226"/>
    <w:pPr>
      <w:spacing w:after="0" w:line="240" w:lineRule="auto"/>
    </w:pPr>
    <w:rPr>
      <w:kern w:val="0"/>
      <w:sz w:val="24"/>
      <w:szCs w:val="24"/>
      <w:lang w:val="en-GB"/>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primar3">
    <w:name w:val="Plain Table 3"/>
    <w:basedOn w:val="TabelNormal"/>
    <w:uiPriority w:val="43"/>
    <w:rsid w:val="00784226"/>
    <w:pPr>
      <w:spacing w:after="0" w:line="240" w:lineRule="auto"/>
    </w:pPr>
    <w:rPr>
      <w:kern w:val="0"/>
      <w:sz w:val="24"/>
      <w:szCs w:val="24"/>
      <w:lang w:val="en-GB"/>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simplu4">
    <w:name w:val="Plain Table 4"/>
    <w:basedOn w:val="TabelNormal"/>
    <w:uiPriority w:val="44"/>
    <w:rsid w:val="00784226"/>
    <w:pPr>
      <w:spacing w:after="0" w:line="240" w:lineRule="auto"/>
    </w:pPr>
    <w:rPr>
      <w:kern w:val="0"/>
      <w:sz w:val="24"/>
      <w:szCs w:val="24"/>
      <w:lang w:val="en-GB"/>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simplu5">
    <w:name w:val="Plain Table 5"/>
    <w:basedOn w:val="TabelNormal"/>
    <w:uiPriority w:val="45"/>
    <w:rsid w:val="00784226"/>
    <w:pPr>
      <w:spacing w:after="0" w:line="240" w:lineRule="auto"/>
    </w:pPr>
    <w:rPr>
      <w:kern w:val="0"/>
      <w:sz w:val="24"/>
      <w:szCs w:val="24"/>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simplu">
    <w:name w:val="Plain Text"/>
    <w:basedOn w:val="Normal"/>
    <w:link w:val="TextsimpluCaracter"/>
    <w:uiPriority w:val="99"/>
    <w:semiHidden/>
    <w:unhideWhenUsed/>
    <w:rsid w:val="00784226"/>
    <w:pPr>
      <w:spacing w:after="0" w:line="240" w:lineRule="auto"/>
    </w:pPr>
    <w:rPr>
      <w:rFonts w:ascii="Consolas" w:hAnsi="Consolas"/>
      <w:sz w:val="21"/>
      <w:szCs w:val="21"/>
    </w:rPr>
  </w:style>
  <w:style w:type="character" w:customStyle="1" w:styleId="TextsimpluCaracter">
    <w:name w:val="Text simplu Caracter"/>
    <w:basedOn w:val="Fontdeparagrafimplicit"/>
    <w:link w:val="Textsimplu"/>
    <w:uiPriority w:val="99"/>
    <w:semiHidden/>
    <w:rsid w:val="00784226"/>
    <w:rPr>
      <w:rFonts w:ascii="Consolas" w:hAnsi="Consolas"/>
      <w:kern w:val="0"/>
      <w:sz w:val="21"/>
      <w:szCs w:val="21"/>
      <w:lang w:val="sv-SE"/>
      <w14:ligatures w14:val="none"/>
    </w:rPr>
  </w:style>
  <w:style w:type="table" w:styleId="TabelProfesional">
    <w:name w:val="Table Professional"/>
    <w:basedOn w:val="TabelNormal"/>
    <w:uiPriority w:val="99"/>
    <w:semiHidden/>
    <w:unhideWhenUsed/>
    <w:rsid w:val="00784226"/>
    <w:pPr>
      <w:spacing w:after="240" w:line="288" w:lineRule="auto"/>
    </w:pPr>
    <w:rPr>
      <w:kern w:val="0"/>
      <w:sz w:val="24"/>
      <w:szCs w:val="24"/>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cumarcatori">
    <w:name w:val="List Bullet"/>
    <w:basedOn w:val="Normal"/>
    <w:uiPriority w:val="99"/>
    <w:qFormat/>
    <w:rsid w:val="00784226"/>
    <w:pPr>
      <w:numPr>
        <w:numId w:val="7"/>
      </w:numPr>
      <w:contextualSpacing/>
    </w:pPr>
  </w:style>
  <w:style w:type="paragraph" w:styleId="Listacumarcatori2">
    <w:name w:val="List Bullet 2"/>
    <w:basedOn w:val="Normal"/>
    <w:uiPriority w:val="99"/>
    <w:semiHidden/>
    <w:unhideWhenUsed/>
    <w:rsid w:val="00784226"/>
    <w:pPr>
      <w:numPr>
        <w:numId w:val="8"/>
      </w:numPr>
      <w:contextualSpacing/>
    </w:pPr>
  </w:style>
  <w:style w:type="paragraph" w:styleId="Listacumarcatori3">
    <w:name w:val="List Bullet 3"/>
    <w:basedOn w:val="Normal"/>
    <w:uiPriority w:val="99"/>
    <w:semiHidden/>
    <w:unhideWhenUsed/>
    <w:rsid w:val="00784226"/>
    <w:pPr>
      <w:numPr>
        <w:numId w:val="9"/>
      </w:numPr>
      <w:contextualSpacing/>
    </w:pPr>
  </w:style>
  <w:style w:type="paragraph" w:styleId="Listacumarcatori4">
    <w:name w:val="List Bullet 4"/>
    <w:basedOn w:val="Normal"/>
    <w:uiPriority w:val="99"/>
    <w:semiHidden/>
    <w:unhideWhenUsed/>
    <w:rsid w:val="00784226"/>
    <w:pPr>
      <w:numPr>
        <w:numId w:val="10"/>
      </w:numPr>
      <w:contextualSpacing/>
    </w:pPr>
  </w:style>
  <w:style w:type="paragraph" w:styleId="Listacumarcatori5">
    <w:name w:val="List Bullet 5"/>
    <w:basedOn w:val="Normal"/>
    <w:uiPriority w:val="99"/>
    <w:semiHidden/>
    <w:unhideWhenUsed/>
    <w:rsid w:val="00784226"/>
    <w:pPr>
      <w:numPr>
        <w:numId w:val="11"/>
      </w:numPr>
      <w:contextualSpacing/>
    </w:pPr>
  </w:style>
  <w:style w:type="character" w:styleId="Numrdelinie">
    <w:name w:val="line number"/>
    <w:basedOn w:val="Fontdeparagrafimplicit"/>
    <w:uiPriority w:val="99"/>
    <w:semiHidden/>
    <w:unhideWhenUsed/>
    <w:rsid w:val="00784226"/>
    <w:rPr>
      <w:lang w:val="sv-SE"/>
    </w:rPr>
  </w:style>
  <w:style w:type="table" w:styleId="Tabelgril1Luminos">
    <w:name w:val="Grid Table 1 Light"/>
    <w:basedOn w:val="TabelNormal"/>
    <w:uiPriority w:val="46"/>
    <w:rsid w:val="00784226"/>
    <w:pPr>
      <w:spacing w:after="0" w:line="240" w:lineRule="auto"/>
    </w:pPr>
    <w:rPr>
      <w:kern w:val="0"/>
      <w:sz w:val="24"/>
      <w:szCs w:val="24"/>
      <w:lang w:val="en-GB"/>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gril1Luminos-Accentuare1">
    <w:name w:val="Grid Table 1 Light Accent 1"/>
    <w:basedOn w:val="TabelNormal"/>
    <w:uiPriority w:val="46"/>
    <w:rsid w:val="00784226"/>
    <w:pPr>
      <w:spacing w:after="0" w:line="240" w:lineRule="auto"/>
    </w:pPr>
    <w:rPr>
      <w:kern w:val="0"/>
      <w:sz w:val="24"/>
      <w:szCs w:val="24"/>
      <w:lang w:val="en-GB"/>
      <w14:ligatures w14:val="none"/>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gril1Luminos-Accentuare2">
    <w:name w:val="Grid Table 1 Light Accent 2"/>
    <w:basedOn w:val="TabelNormal"/>
    <w:uiPriority w:val="46"/>
    <w:rsid w:val="00784226"/>
    <w:pPr>
      <w:spacing w:after="0" w:line="240" w:lineRule="auto"/>
    </w:pPr>
    <w:rPr>
      <w:kern w:val="0"/>
      <w:sz w:val="24"/>
      <w:szCs w:val="24"/>
      <w:lang w:val="en-GB"/>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gril1Luminos-Accentuare3">
    <w:name w:val="Grid Table 1 Light Accent 3"/>
    <w:basedOn w:val="TabelNormal"/>
    <w:uiPriority w:val="46"/>
    <w:rsid w:val="00784226"/>
    <w:pPr>
      <w:spacing w:after="0" w:line="240" w:lineRule="auto"/>
    </w:pPr>
    <w:rPr>
      <w:kern w:val="0"/>
      <w:sz w:val="24"/>
      <w:szCs w:val="24"/>
      <w:lang w:val="en-GB"/>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gril1Luminos-Accentuare4">
    <w:name w:val="Grid Table 1 Light Accent 4"/>
    <w:basedOn w:val="TabelNormal"/>
    <w:uiPriority w:val="46"/>
    <w:rsid w:val="00784226"/>
    <w:pPr>
      <w:spacing w:after="0" w:line="240" w:lineRule="auto"/>
    </w:pPr>
    <w:rPr>
      <w:kern w:val="0"/>
      <w:sz w:val="24"/>
      <w:szCs w:val="24"/>
      <w:lang w:val="en-GB"/>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gril1Luminos-Accentuare5">
    <w:name w:val="Grid Table 1 Light Accent 5"/>
    <w:basedOn w:val="TabelNormal"/>
    <w:uiPriority w:val="46"/>
    <w:rsid w:val="00784226"/>
    <w:pPr>
      <w:spacing w:after="0" w:line="240" w:lineRule="auto"/>
    </w:pPr>
    <w:rPr>
      <w:kern w:val="0"/>
      <w:sz w:val="24"/>
      <w:szCs w:val="24"/>
      <w:lang w:val="en-GB"/>
      <w14:ligatures w14:val="non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gril1Luminos-Accentuare6">
    <w:name w:val="Grid Table 1 Light Accent 6"/>
    <w:basedOn w:val="TabelNormal"/>
    <w:uiPriority w:val="46"/>
    <w:rsid w:val="00784226"/>
    <w:pPr>
      <w:spacing w:after="0" w:line="240" w:lineRule="auto"/>
    </w:pPr>
    <w:rPr>
      <w:kern w:val="0"/>
      <w:sz w:val="24"/>
      <w:szCs w:val="24"/>
      <w:lang w:val="en-GB"/>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cugril2">
    <w:name w:val="Grid Table 2"/>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gril2-Accentuare1">
    <w:name w:val="Grid Table 2 Accent 1"/>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ril2-Accentuare2">
    <w:name w:val="Grid Table 2 Accent 2"/>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gril2-Accentuare3">
    <w:name w:val="Grid Table 2 Accent 3"/>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gril2-Accentuare4">
    <w:name w:val="Grid Table 2 Accent 4"/>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gril2-Accentuare5">
    <w:name w:val="Grid Table 2 Accent 5"/>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gril2-Accentuare6">
    <w:name w:val="Grid Table 2 Accent 6"/>
    <w:basedOn w:val="TabelNormal"/>
    <w:uiPriority w:val="47"/>
    <w:rsid w:val="00784226"/>
    <w:pPr>
      <w:spacing w:after="0" w:line="240" w:lineRule="auto"/>
    </w:pPr>
    <w:rPr>
      <w:kern w:val="0"/>
      <w:sz w:val="24"/>
      <w:szCs w:val="24"/>
      <w:lang w:val="en-GB"/>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cugril3">
    <w:name w:val="Grid Table 3"/>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gril3-Accentuare1">
    <w:name w:val="Grid Table 3 Accent 1"/>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gril3-Accentuare2">
    <w:name w:val="Grid Table 3 Accent 2"/>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gril3-Accentuare3">
    <w:name w:val="Grid Table 3 Accent 3"/>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gril3-Accentuare4">
    <w:name w:val="Grid Table 3 Accent 4"/>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gril3-Accentuare5">
    <w:name w:val="Grid Table 3 Accent 5"/>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gril3-Accentuare6">
    <w:name w:val="Grid Table 3 Accent 6"/>
    <w:basedOn w:val="TabelNormal"/>
    <w:uiPriority w:val="48"/>
    <w:rsid w:val="00784226"/>
    <w:pPr>
      <w:spacing w:after="0" w:line="240" w:lineRule="auto"/>
    </w:pPr>
    <w:rPr>
      <w:kern w:val="0"/>
      <w:sz w:val="24"/>
      <w:szCs w:val="24"/>
      <w:lang w:val="en-GB"/>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cugril4">
    <w:name w:val="Grid Table 4"/>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gril4-Accentuare1">
    <w:name w:val="Grid Table 4 Accent 1"/>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ril4-Accentuare2">
    <w:name w:val="Grid Table 4 Accent 2"/>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gril4-Accentuare3">
    <w:name w:val="Grid Table 4 Accent 3"/>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gril4-Accentuare4">
    <w:name w:val="Grid Table 4 Accent 4"/>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gril4-Accentuare5">
    <w:name w:val="Grid Table 4 Accent 5"/>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gril4-Accentuare6">
    <w:name w:val="Grid Table 4 Accent 6"/>
    <w:basedOn w:val="TabelNormal"/>
    <w:uiPriority w:val="49"/>
    <w:rsid w:val="00784226"/>
    <w:pPr>
      <w:spacing w:after="0" w:line="240" w:lineRule="auto"/>
    </w:pPr>
    <w:rPr>
      <w:kern w:val="0"/>
      <w:sz w:val="24"/>
      <w:szCs w:val="24"/>
      <w:lang w:val="en-GB"/>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gril5ntunecat">
    <w:name w:val="Grid Table 5 Dark"/>
    <w:basedOn w:val="TabelNormal"/>
    <w:uiPriority w:val="50"/>
    <w:rsid w:val="00784226"/>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gril5ntunecat-Accentuare1">
    <w:name w:val="Grid Table 5 Dark Accent 1"/>
    <w:basedOn w:val="TabelNormal"/>
    <w:uiPriority w:val="50"/>
    <w:rsid w:val="00784226"/>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gril5ntunecat-Accentuare2">
    <w:name w:val="Grid Table 5 Dark Accent 2"/>
    <w:basedOn w:val="TabelNormal"/>
    <w:uiPriority w:val="50"/>
    <w:rsid w:val="00784226"/>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gril5ntunecat-Accentuare3">
    <w:name w:val="Grid Table 5 Dark Accent 3"/>
    <w:basedOn w:val="TabelNormal"/>
    <w:uiPriority w:val="50"/>
    <w:rsid w:val="00784226"/>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gril5ntunecat-Accentuare4">
    <w:name w:val="Grid Table 5 Dark Accent 4"/>
    <w:basedOn w:val="TabelNormal"/>
    <w:uiPriority w:val="50"/>
    <w:rsid w:val="00784226"/>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gril5ntunecat-Accentuare5">
    <w:name w:val="Grid Table 5 Dark Accent 5"/>
    <w:basedOn w:val="TabelNormal"/>
    <w:uiPriority w:val="50"/>
    <w:rsid w:val="00784226"/>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gril5ntunecat-Accentuare6">
    <w:name w:val="Grid Table 5 Dark Accent 6"/>
    <w:basedOn w:val="TabelNormal"/>
    <w:uiPriority w:val="50"/>
    <w:rsid w:val="00784226"/>
    <w:pPr>
      <w:spacing w:after="0" w:line="240" w:lineRule="auto"/>
    </w:pPr>
    <w:rPr>
      <w:kern w:val="0"/>
      <w:sz w:val="24"/>
      <w:szCs w:val="24"/>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gril6Colorat">
    <w:name w:val="Grid Table 6 Colorful"/>
    <w:basedOn w:val="TabelNormal"/>
    <w:uiPriority w:val="51"/>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gril6Colorat-Accentuare1">
    <w:name w:val="Grid Table 6 Colorful Accent 1"/>
    <w:basedOn w:val="TabelNormal"/>
    <w:uiPriority w:val="51"/>
    <w:rsid w:val="00784226"/>
    <w:pPr>
      <w:spacing w:after="0" w:line="240" w:lineRule="auto"/>
    </w:pPr>
    <w:rPr>
      <w:color w:val="2E74B5" w:themeColor="accent1" w:themeShade="BF"/>
      <w:kern w:val="0"/>
      <w:sz w:val="24"/>
      <w:szCs w:val="24"/>
      <w:lang w:val="en-GB"/>
      <w14:ligatures w14:val="non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ril6Colorat-Accentuare2">
    <w:name w:val="Grid Table 6 Colorful Accent 2"/>
    <w:basedOn w:val="TabelNormal"/>
    <w:uiPriority w:val="51"/>
    <w:rsid w:val="00784226"/>
    <w:pPr>
      <w:spacing w:after="0" w:line="240" w:lineRule="auto"/>
    </w:pPr>
    <w:rPr>
      <w:color w:val="C45911" w:themeColor="accent2" w:themeShade="BF"/>
      <w:kern w:val="0"/>
      <w:sz w:val="24"/>
      <w:szCs w:val="24"/>
      <w:lang w:val="en-GB"/>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gril6Colorat-Accentuare3">
    <w:name w:val="Grid Table 6 Colorful Accent 3"/>
    <w:basedOn w:val="TabelNormal"/>
    <w:uiPriority w:val="51"/>
    <w:rsid w:val="00784226"/>
    <w:pPr>
      <w:spacing w:after="0" w:line="240" w:lineRule="auto"/>
    </w:pPr>
    <w:rPr>
      <w:color w:val="7B7B7B" w:themeColor="accent3" w:themeShade="BF"/>
      <w:kern w:val="0"/>
      <w:sz w:val="24"/>
      <w:szCs w:val="24"/>
      <w:lang w:val="en-GB"/>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gril6Colorat-Accentuare4">
    <w:name w:val="Grid Table 6 Colorful Accent 4"/>
    <w:basedOn w:val="TabelNormal"/>
    <w:uiPriority w:val="51"/>
    <w:rsid w:val="00784226"/>
    <w:pPr>
      <w:spacing w:after="0" w:line="240" w:lineRule="auto"/>
    </w:pPr>
    <w:rPr>
      <w:color w:val="BF8F00" w:themeColor="accent4" w:themeShade="BF"/>
      <w:kern w:val="0"/>
      <w:sz w:val="24"/>
      <w:szCs w:val="24"/>
      <w:lang w:val="en-GB"/>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gril6Colorat-Accentuare5">
    <w:name w:val="Grid Table 6 Colorful Accent 5"/>
    <w:basedOn w:val="TabelNormal"/>
    <w:uiPriority w:val="51"/>
    <w:rsid w:val="00784226"/>
    <w:pPr>
      <w:spacing w:after="0" w:line="240" w:lineRule="auto"/>
    </w:pPr>
    <w:rPr>
      <w:color w:val="2F5496" w:themeColor="accent5" w:themeShade="BF"/>
      <w:kern w:val="0"/>
      <w:sz w:val="24"/>
      <w:szCs w:val="24"/>
      <w:lang w:val="en-GB"/>
      <w14:ligatures w14:val="non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gril6Colorat-Accentuare6">
    <w:name w:val="Grid Table 6 Colorful Accent 6"/>
    <w:basedOn w:val="TabelNormal"/>
    <w:uiPriority w:val="51"/>
    <w:rsid w:val="00784226"/>
    <w:pPr>
      <w:spacing w:after="0" w:line="240" w:lineRule="auto"/>
    </w:pPr>
    <w:rPr>
      <w:color w:val="538135" w:themeColor="accent6" w:themeShade="BF"/>
      <w:kern w:val="0"/>
      <w:sz w:val="24"/>
      <w:szCs w:val="24"/>
      <w:lang w:val="en-GB"/>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gril7Colorat">
    <w:name w:val="Grid Table 7 Colorful"/>
    <w:basedOn w:val="TabelNormal"/>
    <w:uiPriority w:val="52"/>
    <w:rsid w:val="00784226"/>
    <w:pPr>
      <w:spacing w:after="0" w:line="240" w:lineRule="auto"/>
    </w:pPr>
    <w:rPr>
      <w:color w:val="000000" w:themeColor="text1"/>
      <w:kern w:val="0"/>
      <w:sz w:val="24"/>
      <w:szCs w:val="24"/>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gril7Colorat-Accentuare1">
    <w:name w:val="Grid Table 7 Colorful Accent 1"/>
    <w:basedOn w:val="TabelNormal"/>
    <w:uiPriority w:val="52"/>
    <w:rsid w:val="00784226"/>
    <w:pPr>
      <w:spacing w:after="0" w:line="240" w:lineRule="auto"/>
    </w:pPr>
    <w:rPr>
      <w:color w:val="2E74B5" w:themeColor="accent1" w:themeShade="BF"/>
      <w:kern w:val="0"/>
      <w:sz w:val="24"/>
      <w:szCs w:val="24"/>
      <w:lang w:val="en-GB"/>
      <w14:ligatures w14:val="non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gril7Colorat-Accentuare2">
    <w:name w:val="Grid Table 7 Colorful Accent 2"/>
    <w:basedOn w:val="TabelNormal"/>
    <w:uiPriority w:val="52"/>
    <w:rsid w:val="00784226"/>
    <w:pPr>
      <w:spacing w:after="0" w:line="240" w:lineRule="auto"/>
    </w:pPr>
    <w:rPr>
      <w:color w:val="C45911" w:themeColor="accent2" w:themeShade="BF"/>
      <w:kern w:val="0"/>
      <w:sz w:val="24"/>
      <w:szCs w:val="24"/>
      <w:lang w:val="en-GB"/>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gril7Colorat-Accentuare3">
    <w:name w:val="Grid Table 7 Colorful Accent 3"/>
    <w:basedOn w:val="TabelNormal"/>
    <w:uiPriority w:val="52"/>
    <w:rsid w:val="00784226"/>
    <w:pPr>
      <w:spacing w:after="0" w:line="240" w:lineRule="auto"/>
    </w:pPr>
    <w:rPr>
      <w:color w:val="7B7B7B" w:themeColor="accent3" w:themeShade="BF"/>
      <w:kern w:val="0"/>
      <w:sz w:val="24"/>
      <w:szCs w:val="24"/>
      <w:lang w:val="en-GB"/>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gril7Colorat-Accentuare4">
    <w:name w:val="Grid Table 7 Colorful Accent 4"/>
    <w:basedOn w:val="TabelNormal"/>
    <w:uiPriority w:val="52"/>
    <w:rsid w:val="00784226"/>
    <w:pPr>
      <w:spacing w:after="0" w:line="240" w:lineRule="auto"/>
    </w:pPr>
    <w:rPr>
      <w:color w:val="BF8F00" w:themeColor="accent4" w:themeShade="BF"/>
      <w:kern w:val="0"/>
      <w:sz w:val="24"/>
      <w:szCs w:val="24"/>
      <w:lang w:val="en-GB"/>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gril7Colorat-Accentuare5">
    <w:name w:val="Grid Table 7 Colorful Accent 5"/>
    <w:basedOn w:val="TabelNormal"/>
    <w:uiPriority w:val="52"/>
    <w:rsid w:val="00784226"/>
    <w:pPr>
      <w:spacing w:after="0" w:line="240" w:lineRule="auto"/>
    </w:pPr>
    <w:rPr>
      <w:color w:val="2F5496" w:themeColor="accent5" w:themeShade="BF"/>
      <w:kern w:val="0"/>
      <w:sz w:val="24"/>
      <w:szCs w:val="24"/>
      <w:lang w:val="en-GB"/>
      <w14:ligatures w14:val="non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gril7Colorat-Accentuare6">
    <w:name w:val="Grid Table 7 Colorful Accent 6"/>
    <w:basedOn w:val="TabelNormal"/>
    <w:uiPriority w:val="52"/>
    <w:rsid w:val="00784226"/>
    <w:pPr>
      <w:spacing w:after="0" w:line="240" w:lineRule="auto"/>
    </w:pPr>
    <w:rPr>
      <w:color w:val="538135" w:themeColor="accent6" w:themeShade="BF"/>
      <w:kern w:val="0"/>
      <w:sz w:val="24"/>
      <w:szCs w:val="24"/>
      <w:lang w:val="en-GB"/>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Numrdepagin">
    <w:name w:val="page number"/>
    <w:basedOn w:val="Fontdeparagrafimplicit"/>
    <w:uiPriority w:val="99"/>
    <w:semiHidden/>
    <w:unhideWhenUsed/>
    <w:rsid w:val="00784226"/>
    <w:rPr>
      <w:lang w:val="sv-SE"/>
    </w:rPr>
  </w:style>
  <w:style w:type="paragraph" w:styleId="Semntur">
    <w:name w:val="Signature"/>
    <w:basedOn w:val="Normal"/>
    <w:link w:val="SemnturCaracter"/>
    <w:uiPriority w:val="99"/>
    <w:rsid w:val="00784226"/>
    <w:pPr>
      <w:tabs>
        <w:tab w:val="left" w:pos="4253"/>
      </w:tabs>
      <w:spacing w:before="240" w:line="280" w:lineRule="atLeast"/>
      <w:ind w:right="-795"/>
      <w:contextualSpacing/>
    </w:pPr>
  </w:style>
  <w:style w:type="character" w:customStyle="1" w:styleId="SemnturCaracter">
    <w:name w:val="Semnătură Caracter"/>
    <w:basedOn w:val="Fontdeparagrafimplicit"/>
    <w:link w:val="Semntur"/>
    <w:uiPriority w:val="99"/>
    <w:rsid w:val="00784226"/>
    <w:rPr>
      <w:kern w:val="0"/>
      <w:sz w:val="24"/>
      <w:szCs w:val="24"/>
      <w:lang w:val="sv-SE"/>
      <w14:ligatures w14:val="none"/>
    </w:rPr>
  </w:style>
  <w:style w:type="character" w:styleId="Referinnotdefinal">
    <w:name w:val="endnote reference"/>
    <w:basedOn w:val="Fontdeparagrafimplicit"/>
    <w:uiPriority w:val="99"/>
    <w:semiHidden/>
    <w:unhideWhenUsed/>
    <w:rsid w:val="00784226"/>
    <w:rPr>
      <w:vertAlign w:val="superscript"/>
      <w:lang w:val="sv-SE"/>
    </w:rPr>
  </w:style>
  <w:style w:type="paragraph" w:styleId="Textnotdefinal">
    <w:name w:val="endnote text"/>
    <w:basedOn w:val="Normal"/>
    <w:link w:val="TextnotdefinalCaracter"/>
    <w:uiPriority w:val="99"/>
    <w:semiHidden/>
    <w:unhideWhenUsed/>
    <w:rsid w:val="00784226"/>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784226"/>
    <w:rPr>
      <w:kern w:val="0"/>
      <w:sz w:val="20"/>
      <w:szCs w:val="20"/>
      <w:lang w:val="sv-SE"/>
      <w14:ligatures w14:val="none"/>
    </w:rPr>
  </w:style>
  <w:style w:type="character" w:styleId="Hyperlinkinteligent">
    <w:name w:val="Smart Hyperlink"/>
    <w:basedOn w:val="Fontdeparagrafimplicit"/>
    <w:uiPriority w:val="99"/>
    <w:semiHidden/>
    <w:unhideWhenUsed/>
    <w:rsid w:val="00784226"/>
    <w:rPr>
      <w:u w:val="dotted"/>
      <w:lang w:val="sv-SE"/>
    </w:rPr>
  </w:style>
  <w:style w:type="character" w:styleId="SmartLink">
    <w:name w:val="Smart Link"/>
    <w:basedOn w:val="Fontdeparagrafimplicit"/>
    <w:uiPriority w:val="99"/>
    <w:semiHidden/>
    <w:unhideWhenUsed/>
    <w:rsid w:val="00784226"/>
    <w:rPr>
      <w:color w:val="0000FF"/>
      <w:u w:val="single"/>
      <w:shd w:val="clear" w:color="auto" w:fill="F3F2F1"/>
      <w:lang w:val="sv-SE"/>
    </w:rPr>
  </w:style>
  <w:style w:type="table" w:styleId="TabelClasic1">
    <w:name w:val="Table Classic 1"/>
    <w:basedOn w:val="TabelNormal"/>
    <w:uiPriority w:val="99"/>
    <w:semiHidden/>
    <w:unhideWhenUsed/>
    <w:rsid w:val="00784226"/>
    <w:pPr>
      <w:spacing w:after="240" w:line="288" w:lineRule="auto"/>
    </w:pPr>
    <w:rPr>
      <w:kern w:val="0"/>
      <w:sz w:val="24"/>
      <w:szCs w:val="24"/>
      <w:lang w:val="en-GB"/>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lasic2">
    <w:name w:val="Table Classic 2"/>
    <w:basedOn w:val="TabelNormal"/>
    <w:uiPriority w:val="99"/>
    <w:semiHidden/>
    <w:unhideWhenUsed/>
    <w:rsid w:val="00784226"/>
    <w:pPr>
      <w:spacing w:after="240" w:line="288" w:lineRule="auto"/>
    </w:pPr>
    <w:rPr>
      <w:kern w:val="0"/>
      <w:sz w:val="24"/>
      <w:szCs w:val="24"/>
      <w:lang w:val="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Clasic3">
    <w:name w:val="Table Classic 3"/>
    <w:basedOn w:val="TabelNormal"/>
    <w:uiPriority w:val="99"/>
    <w:semiHidden/>
    <w:unhideWhenUsed/>
    <w:rsid w:val="00784226"/>
    <w:pPr>
      <w:spacing w:after="240" w:line="288" w:lineRule="auto"/>
    </w:pPr>
    <w:rPr>
      <w:color w:val="000080"/>
      <w:kern w:val="0"/>
      <w:sz w:val="24"/>
      <w:szCs w:val="24"/>
      <w:lang w:val="en-GB"/>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Clasic4">
    <w:name w:val="Table Classic 4"/>
    <w:basedOn w:val="TabelNormal"/>
    <w:uiPriority w:val="99"/>
    <w:semiHidden/>
    <w:unhideWhenUsed/>
    <w:rsid w:val="00784226"/>
    <w:pPr>
      <w:spacing w:after="240" w:line="288" w:lineRule="auto"/>
    </w:pPr>
    <w:rPr>
      <w:kern w:val="0"/>
      <w:sz w:val="24"/>
      <w:szCs w:val="24"/>
      <w:lang w:val="en-GB"/>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Robust">
    <w:name w:val="Strong"/>
    <w:basedOn w:val="Fontdeparagrafimplicit"/>
    <w:uiPriority w:val="22"/>
    <w:qFormat/>
    <w:rsid w:val="00784226"/>
    <w:rPr>
      <w:b/>
      <w:bCs/>
      <w:lang w:val="sv-SE"/>
    </w:rPr>
  </w:style>
  <w:style w:type="table" w:styleId="TabelEfecte3-D1">
    <w:name w:val="Table 3D effects 1"/>
    <w:basedOn w:val="TabelNormal"/>
    <w:uiPriority w:val="99"/>
    <w:semiHidden/>
    <w:unhideWhenUsed/>
    <w:rsid w:val="00784226"/>
    <w:pPr>
      <w:spacing w:after="240" w:line="288" w:lineRule="auto"/>
    </w:pPr>
    <w:rPr>
      <w:kern w:val="0"/>
      <w:sz w:val="24"/>
      <w:szCs w:val="24"/>
      <w:lang w:val="en-GB"/>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Efecte3-D2">
    <w:name w:val="Table 3D effects 2"/>
    <w:basedOn w:val="TabelNormal"/>
    <w:uiPriority w:val="99"/>
    <w:semiHidden/>
    <w:unhideWhenUsed/>
    <w:rsid w:val="00784226"/>
    <w:pPr>
      <w:spacing w:after="240" w:line="288" w:lineRule="auto"/>
    </w:pPr>
    <w:rPr>
      <w:kern w:val="0"/>
      <w:sz w:val="24"/>
      <w:szCs w:val="24"/>
      <w:lang w:val="en-GB"/>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Efecte3-D3">
    <w:name w:val="Table 3D effects 3"/>
    <w:basedOn w:val="TabelNormal"/>
    <w:uiPriority w:val="99"/>
    <w:semiHidden/>
    <w:unhideWhenUsed/>
    <w:rsid w:val="00784226"/>
    <w:pPr>
      <w:spacing w:after="240" w:line="288" w:lineRule="auto"/>
    </w:pPr>
    <w:rPr>
      <w:kern w:val="0"/>
      <w:sz w:val="24"/>
      <w:szCs w:val="24"/>
      <w:lang w:val="en-GB"/>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1">
    <w:name w:val="Table Columns 1"/>
    <w:basedOn w:val="TabelNormal"/>
    <w:uiPriority w:val="99"/>
    <w:semiHidden/>
    <w:unhideWhenUsed/>
    <w:rsid w:val="00784226"/>
    <w:pPr>
      <w:spacing w:after="240" w:line="288" w:lineRule="auto"/>
    </w:pPr>
    <w:rPr>
      <w:b/>
      <w:bCs/>
      <w:kern w:val="0"/>
      <w:sz w:val="24"/>
      <w:szCs w:val="24"/>
      <w:lang w:val="en-GB"/>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2">
    <w:name w:val="Table Columns 2"/>
    <w:basedOn w:val="TabelNormal"/>
    <w:uiPriority w:val="99"/>
    <w:semiHidden/>
    <w:unhideWhenUsed/>
    <w:rsid w:val="00784226"/>
    <w:pPr>
      <w:spacing w:after="240" w:line="288" w:lineRule="auto"/>
    </w:pPr>
    <w:rPr>
      <w:b/>
      <w:bCs/>
      <w:kern w:val="0"/>
      <w:sz w:val="24"/>
      <w:szCs w:val="24"/>
      <w:lang w:val="en-GB"/>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Coloane3">
    <w:name w:val="Table Columns 3"/>
    <w:basedOn w:val="TabelNormal"/>
    <w:uiPriority w:val="99"/>
    <w:semiHidden/>
    <w:unhideWhenUsed/>
    <w:rsid w:val="00784226"/>
    <w:pPr>
      <w:spacing w:after="240" w:line="288" w:lineRule="auto"/>
    </w:pPr>
    <w:rPr>
      <w:b/>
      <w:bCs/>
      <w:kern w:val="0"/>
      <w:sz w:val="24"/>
      <w:szCs w:val="24"/>
      <w:lang w:val="en-GB"/>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Coloane4">
    <w:name w:val="Table Columns 4"/>
    <w:basedOn w:val="TabelNormal"/>
    <w:uiPriority w:val="99"/>
    <w:semiHidden/>
    <w:unhideWhenUsed/>
    <w:rsid w:val="00784226"/>
    <w:pPr>
      <w:spacing w:after="240" w:line="288" w:lineRule="auto"/>
    </w:pPr>
    <w:rPr>
      <w:kern w:val="0"/>
      <w:sz w:val="24"/>
      <w:szCs w:val="24"/>
      <w:lang w:val="en-GB"/>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Coloane5">
    <w:name w:val="Table Columns 5"/>
    <w:basedOn w:val="TabelNormal"/>
    <w:uiPriority w:val="99"/>
    <w:semiHidden/>
    <w:unhideWhenUsed/>
    <w:rsid w:val="00784226"/>
    <w:pPr>
      <w:spacing w:after="240" w:line="288" w:lineRule="auto"/>
    </w:pPr>
    <w:rPr>
      <w:kern w:val="0"/>
      <w:sz w:val="24"/>
      <w:szCs w:val="24"/>
      <w:lang w:val="en-GB"/>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st1">
    <w:name w:val="Table List 1"/>
    <w:basedOn w:val="TabelNormal"/>
    <w:uiPriority w:val="99"/>
    <w:semiHidden/>
    <w:unhideWhenUsed/>
    <w:rsid w:val="00784226"/>
    <w:pPr>
      <w:spacing w:after="240" w:line="288" w:lineRule="auto"/>
    </w:pPr>
    <w:rPr>
      <w:kern w:val="0"/>
      <w:sz w:val="24"/>
      <w:szCs w:val="24"/>
      <w:lang w:val="en-GB"/>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el2">
    <w:name w:val="Table List 2"/>
    <w:basedOn w:val="TabelNormal"/>
    <w:uiPriority w:val="99"/>
    <w:semiHidden/>
    <w:unhideWhenUsed/>
    <w:rsid w:val="00784226"/>
    <w:pPr>
      <w:spacing w:after="240" w:line="288" w:lineRule="auto"/>
    </w:pPr>
    <w:rPr>
      <w:kern w:val="0"/>
      <w:sz w:val="24"/>
      <w:szCs w:val="24"/>
      <w:lang w:val="en-GB"/>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el3">
    <w:name w:val="Table List 3"/>
    <w:basedOn w:val="TabelNormal"/>
    <w:uiPriority w:val="99"/>
    <w:semiHidden/>
    <w:unhideWhenUsed/>
    <w:rsid w:val="00784226"/>
    <w:pPr>
      <w:spacing w:after="240" w:line="288" w:lineRule="auto"/>
    </w:pPr>
    <w:rPr>
      <w:kern w:val="0"/>
      <w:sz w:val="24"/>
      <w:szCs w:val="24"/>
      <w:lang w:val="en-GB"/>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isttabel4">
    <w:name w:val="Table List 4"/>
    <w:basedOn w:val="TabelNormal"/>
    <w:uiPriority w:val="99"/>
    <w:semiHidden/>
    <w:unhideWhenUsed/>
    <w:rsid w:val="00784226"/>
    <w:pPr>
      <w:spacing w:after="240" w:line="288" w:lineRule="auto"/>
    </w:pPr>
    <w:rPr>
      <w:kern w:val="0"/>
      <w:sz w:val="24"/>
      <w:szCs w:val="24"/>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5">
    <w:name w:val="Table List 5"/>
    <w:basedOn w:val="TabelNormal"/>
    <w:uiPriority w:val="99"/>
    <w:semiHidden/>
    <w:unhideWhenUsed/>
    <w:rsid w:val="00784226"/>
    <w:pPr>
      <w:spacing w:after="240" w:line="288" w:lineRule="auto"/>
    </w:pPr>
    <w:rPr>
      <w:kern w:val="0"/>
      <w:sz w:val="24"/>
      <w:szCs w:val="24"/>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6">
    <w:name w:val="Table List 6"/>
    <w:basedOn w:val="TabelNormal"/>
    <w:uiPriority w:val="99"/>
    <w:semiHidden/>
    <w:unhideWhenUsed/>
    <w:rsid w:val="00784226"/>
    <w:pPr>
      <w:spacing w:after="240" w:line="288" w:lineRule="auto"/>
    </w:pPr>
    <w:rPr>
      <w:kern w:val="0"/>
      <w:sz w:val="24"/>
      <w:szCs w:val="24"/>
      <w:lang w:val="en-GB"/>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7">
    <w:name w:val="Table List 7"/>
    <w:basedOn w:val="TabelNormal"/>
    <w:uiPriority w:val="99"/>
    <w:semiHidden/>
    <w:unhideWhenUsed/>
    <w:rsid w:val="00784226"/>
    <w:pPr>
      <w:spacing w:after="240" w:line="288" w:lineRule="auto"/>
    </w:pPr>
    <w:rPr>
      <w:kern w:val="0"/>
      <w:sz w:val="24"/>
      <w:szCs w:val="24"/>
      <w:lang w:val="en-GB"/>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8">
    <w:name w:val="Table List 8"/>
    <w:basedOn w:val="TabelNormal"/>
    <w:uiPriority w:val="99"/>
    <w:semiHidden/>
    <w:unhideWhenUsed/>
    <w:rsid w:val="00784226"/>
    <w:pPr>
      <w:spacing w:after="240" w:line="288" w:lineRule="auto"/>
    </w:pPr>
    <w:rPr>
      <w:kern w:val="0"/>
      <w:sz w:val="24"/>
      <w:szCs w:val="24"/>
      <w:lang w:val="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Gril1">
    <w:name w:val="Table Grid 1"/>
    <w:basedOn w:val="TabelNormal"/>
    <w:uiPriority w:val="99"/>
    <w:semiHidden/>
    <w:unhideWhenUsed/>
    <w:rsid w:val="00784226"/>
    <w:pPr>
      <w:spacing w:after="240" w:line="288" w:lineRule="auto"/>
    </w:pPr>
    <w:rPr>
      <w:kern w:val="0"/>
      <w:sz w:val="24"/>
      <w:szCs w:val="24"/>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tabel2">
    <w:name w:val="Table Grid 2"/>
    <w:basedOn w:val="TabelNormal"/>
    <w:uiPriority w:val="99"/>
    <w:semiHidden/>
    <w:unhideWhenUsed/>
    <w:rsid w:val="00784226"/>
    <w:pPr>
      <w:spacing w:after="240" w:line="288" w:lineRule="auto"/>
    </w:pPr>
    <w:rPr>
      <w:kern w:val="0"/>
      <w:sz w:val="24"/>
      <w:szCs w:val="24"/>
      <w:lang w:val="en-GB"/>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tabel3">
    <w:name w:val="Table Grid 3"/>
    <w:basedOn w:val="TabelNormal"/>
    <w:uiPriority w:val="99"/>
    <w:semiHidden/>
    <w:unhideWhenUsed/>
    <w:rsid w:val="00784226"/>
    <w:pPr>
      <w:spacing w:after="240" w:line="288" w:lineRule="auto"/>
    </w:pPr>
    <w:rPr>
      <w:kern w:val="0"/>
      <w:sz w:val="24"/>
      <w:szCs w:val="24"/>
      <w:lang w:val="en-GB"/>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tabel4">
    <w:name w:val="Table Grid 4"/>
    <w:basedOn w:val="TabelNormal"/>
    <w:uiPriority w:val="99"/>
    <w:semiHidden/>
    <w:unhideWhenUsed/>
    <w:rsid w:val="00784226"/>
    <w:pPr>
      <w:spacing w:after="240" w:line="288" w:lineRule="auto"/>
    </w:pPr>
    <w:rPr>
      <w:kern w:val="0"/>
      <w:sz w:val="24"/>
      <w:szCs w:val="24"/>
      <w:lang w:val="en-GB"/>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Gril5">
    <w:name w:val="Table Grid 5"/>
    <w:basedOn w:val="TabelNormal"/>
    <w:uiPriority w:val="99"/>
    <w:semiHidden/>
    <w:unhideWhenUsed/>
    <w:rsid w:val="00784226"/>
    <w:pPr>
      <w:spacing w:after="240" w:line="288" w:lineRule="auto"/>
    </w:pPr>
    <w:rPr>
      <w:kern w:val="0"/>
      <w:sz w:val="24"/>
      <w:szCs w:val="24"/>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6">
    <w:name w:val="Table Grid 6"/>
    <w:basedOn w:val="TabelNormal"/>
    <w:uiPriority w:val="99"/>
    <w:semiHidden/>
    <w:unhideWhenUsed/>
    <w:rsid w:val="00784226"/>
    <w:pPr>
      <w:spacing w:after="240" w:line="288" w:lineRule="auto"/>
    </w:pPr>
    <w:rPr>
      <w:kern w:val="0"/>
      <w:sz w:val="24"/>
      <w:szCs w:val="24"/>
      <w:lang w:val="en-GB"/>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7">
    <w:name w:val="Table Grid 7"/>
    <w:basedOn w:val="TabelNormal"/>
    <w:uiPriority w:val="99"/>
    <w:semiHidden/>
    <w:unhideWhenUsed/>
    <w:rsid w:val="00784226"/>
    <w:pPr>
      <w:spacing w:after="240" w:line="288" w:lineRule="auto"/>
    </w:pPr>
    <w:rPr>
      <w:b/>
      <w:bCs/>
      <w:kern w:val="0"/>
      <w:sz w:val="24"/>
      <w:szCs w:val="24"/>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ril8">
    <w:name w:val="Table Grid 8"/>
    <w:basedOn w:val="TabelNormal"/>
    <w:uiPriority w:val="99"/>
    <w:semiHidden/>
    <w:unhideWhenUsed/>
    <w:rsid w:val="00784226"/>
    <w:pPr>
      <w:spacing w:after="240" w:line="288" w:lineRule="auto"/>
    </w:pPr>
    <w:rPr>
      <w:kern w:val="0"/>
      <w:sz w:val="24"/>
      <w:szCs w:val="24"/>
      <w:lang w:val="en-GB"/>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grilLuminos">
    <w:name w:val="Grid Table Light"/>
    <w:basedOn w:val="TabelNormal"/>
    <w:uiPriority w:val="40"/>
    <w:rsid w:val="00784226"/>
    <w:pPr>
      <w:spacing w:after="0" w:line="240" w:lineRule="auto"/>
    </w:pPr>
    <w:rPr>
      <w:kern w:val="0"/>
      <w:sz w:val="24"/>
      <w:szCs w:val="24"/>
      <w:lang w:val="en-GB"/>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emtabel">
    <w:name w:val="Table Theme"/>
    <w:basedOn w:val="TabelNormal"/>
    <w:uiPriority w:val="99"/>
    <w:semiHidden/>
    <w:unhideWhenUsed/>
    <w:rsid w:val="00784226"/>
    <w:pPr>
      <w:spacing w:after="240" w:line="288" w:lineRule="auto"/>
    </w:pPr>
    <w:rPr>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Web1">
    <w:name w:val="Table Web 1"/>
    <w:basedOn w:val="TabelNormal"/>
    <w:uiPriority w:val="99"/>
    <w:semiHidden/>
    <w:unhideWhenUsed/>
    <w:rsid w:val="00784226"/>
    <w:pPr>
      <w:spacing w:after="240" w:line="288" w:lineRule="auto"/>
    </w:pPr>
    <w:rPr>
      <w:kern w:val="0"/>
      <w:sz w:val="24"/>
      <w:szCs w:val="24"/>
      <w:lang w:val="en-GB"/>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2">
    <w:name w:val="Table Web 2"/>
    <w:basedOn w:val="TabelNormal"/>
    <w:uiPriority w:val="99"/>
    <w:semiHidden/>
    <w:unhideWhenUsed/>
    <w:rsid w:val="00784226"/>
    <w:pPr>
      <w:spacing w:after="240" w:line="288" w:lineRule="auto"/>
    </w:pPr>
    <w:rPr>
      <w:kern w:val="0"/>
      <w:sz w:val="24"/>
      <w:szCs w:val="24"/>
      <w:lang w:val="en-GB"/>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3">
    <w:name w:val="Table Web 3"/>
    <w:basedOn w:val="TabelNormal"/>
    <w:uiPriority w:val="99"/>
    <w:semiHidden/>
    <w:unhideWhenUsed/>
    <w:rsid w:val="00784226"/>
    <w:pPr>
      <w:spacing w:after="240" w:line="288" w:lineRule="auto"/>
    </w:pPr>
    <w:rPr>
      <w:kern w:val="0"/>
      <w:sz w:val="24"/>
      <w:szCs w:val="24"/>
      <w:lang w:val="en-GB"/>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Diagramplatshllare">
    <w:name w:val="Diagramplatshållare"/>
    <w:basedOn w:val="TabelNormal"/>
    <w:uiPriority w:val="99"/>
    <w:rsid w:val="00784226"/>
    <w:pPr>
      <w:spacing w:after="0" w:line="240" w:lineRule="auto"/>
    </w:pPr>
    <w:rPr>
      <w:kern w:val="0"/>
      <w:sz w:val="24"/>
      <w:szCs w:val="24"/>
      <w:lang w:val="en-GB"/>
      <w14:ligatures w14:val="none"/>
    </w:rPr>
    <w:tblPr>
      <w:tblCellMar>
        <w:left w:w="0" w:type="dxa"/>
        <w:right w:w="57" w:type="dxa"/>
      </w:tblCellMar>
    </w:tblPr>
  </w:style>
  <w:style w:type="numbering" w:customStyle="1" w:styleId="Rubriknumrering">
    <w:name w:val="Rubriknumrering"/>
    <w:uiPriority w:val="99"/>
    <w:rsid w:val="00784226"/>
    <w:pPr>
      <w:numPr>
        <w:numId w:val="12"/>
      </w:numPr>
    </w:pPr>
  </w:style>
  <w:style w:type="paragraph" w:customStyle="1" w:styleId="Avsndare">
    <w:name w:val="Avsändare"/>
    <w:basedOn w:val="Antet"/>
    <w:uiPriority w:val="19"/>
    <w:semiHidden/>
    <w:rsid w:val="00784226"/>
    <w:pPr>
      <w:spacing w:before="480" w:after="1680"/>
      <w:ind w:left="-624"/>
      <w:contextualSpacing/>
    </w:pPr>
  </w:style>
  <w:style w:type="paragraph" w:customStyle="1" w:styleId="Frsttsbladstext">
    <w:name w:val="Försättsbladstext"/>
    <w:basedOn w:val="Normal"/>
    <w:next w:val="Titlu"/>
    <w:uiPriority w:val="11"/>
    <w:semiHidden/>
    <w:qFormat/>
    <w:rsid w:val="00784226"/>
    <w:pPr>
      <w:spacing w:before="480" w:after="0"/>
      <w:ind w:left="-567"/>
      <w:outlineLvl w:val="0"/>
    </w:pPr>
    <w:rPr>
      <w:rFonts w:asciiTheme="majorHAnsi" w:hAnsiTheme="majorHAnsi" w:cstheme="majorHAnsi"/>
      <w:color w:val="7F7F7F" w:themeColor="text1" w:themeTint="80"/>
      <w:sz w:val="22"/>
      <w:szCs w:val="22"/>
    </w:rPr>
  </w:style>
  <w:style w:type="table" w:customStyle="1" w:styleId="KEMIrsredovisningOrdlista">
    <w:name w:val="KEMI Årsredovisning/Ordlista"/>
    <w:basedOn w:val="TabelNormal"/>
    <w:uiPriority w:val="99"/>
    <w:rsid w:val="00784226"/>
    <w:pPr>
      <w:spacing w:before="60" w:after="0" w:line="240" w:lineRule="auto"/>
    </w:pPr>
    <w:rPr>
      <w:rFonts w:ascii="Arial" w:hAnsi="Arial"/>
      <w:kern w:val="0"/>
      <w:sz w:val="18"/>
      <w:szCs w:val="20"/>
      <w:lang w:val="sv-SE" w:eastAsia="sv-SE"/>
      <w14:ligatures w14:val="none"/>
    </w:rPr>
    <w:tblPr>
      <w:tblStyleRowBandSize w:val="1"/>
      <w:tblStyleColBandSize w:val="1"/>
      <w:tblBorders>
        <w:insideH w:val="single" w:sz="4" w:space="0" w:color="DBDCDD"/>
      </w:tblBorders>
      <w:tblCellMar>
        <w:top w:w="28" w:type="dxa"/>
        <w:bottom w:w="28" w:type="dxa"/>
      </w:tblCellMar>
    </w:tblPr>
    <w:tblStylePr w:type="firstRow">
      <w:pPr>
        <w:jc w:val="left"/>
      </w:pPr>
      <w:rPr>
        <w:b/>
        <w:bCs/>
      </w:rPr>
    </w:tblStylePr>
    <w:tblStylePr w:type="lastRow">
      <w:rPr>
        <w:b w:val="0"/>
        <w:bCs/>
      </w:rPr>
      <w:tblPr/>
      <w:tcPr>
        <w:tcBorders>
          <w:top w:val="nil"/>
          <w:left w:val="nil"/>
          <w:bottom w:val="single" w:sz="4" w:space="0" w:color="BFBFBF"/>
          <w:right w:val="nil"/>
          <w:insideH w:val="nil"/>
          <w:insideV w:val="nil"/>
          <w:tl2br w:val="nil"/>
          <w:tr2bl w:val="nil"/>
        </w:tcBorders>
      </w:tcPr>
    </w:tblStylePr>
    <w:tblStylePr w:type="firstCol">
      <w:rPr>
        <w:b w:val="0"/>
        <w:bCs/>
      </w:rPr>
    </w:tblStylePr>
    <w:tblStylePr w:type="lastCol">
      <w:rPr>
        <w:b w:val="0"/>
        <w:bCs/>
      </w:rPr>
    </w:tblStylePr>
    <w:tblStylePr w:type="band1Vert">
      <w:tblPr/>
      <w:tcPr>
        <w:shd w:val="clear" w:color="auto" w:fill="FFFFFF"/>
      </w:tcPr>
    </w:tblStylePr>
    <w:tblStylePr w:type="band2Vert">
      <w:tblPr/>
      <w:tcPr>
        <w:shd w:val="clear" w:color="auto" w:fill="FFFFFF"/>
      </w:tcPr>
    </w:tblStylePr>
    <w:tblStylePr w:type="band1Horz">
      <w:tblPr/>
      <w:tcPr>
        <w:shd w:val="clear" w:color="auto" w:fill="FFFFFF"/>
      </w:tcPr>
    </w:tblStylePr>
  </w:style>
  <w:style w:type="paragraph" w:customStyle="1" w:styleId="Onumreradrubrik1">
    <w:name w:val="Onumrerad rubrik 1"/>
    <w:basedOn w:val="Titlu1"/>
    <w:next w:val="Normal"/>
    <w:uiPriority w:val="10"/>
    <w:qFormat/>
    <w:rsid w:val="00784226"/>
    <w:pPr>
      <w:spacing w:after="40" w:line="283" w:lineRule="auto"/>
    </w:pPr>
    <w:rPr>
      <w:b/>
      <w:color w:val="auto"/>
      <w:sz w:val="34"/>
      <w:szCs w:val="32"/>
      <w:lang w:eastAsia="en-GB"/>
    </w:rPr>
  </w:style>
  <w:style w:type="paragraph" w:customStyle="1" w:styleId="Ruttext">
    <w:name w:val="Ruttext"/>
    <w:basedOn w:val="Normal"/>
    <w:uiPriority w:val="11"/>
    <w:qFormat/>
    <w:rsid w:val="00784226"/>
    <w:pPr>
      <w:spacing w:after="40"/>
    </w:pPr>
    <w:rPr>
      <w:color w:val="000000" w:themeColor="text1"/>
    </w:rPr>
  </w:style>
  <w:style w:type="paragraph" w:customStyle="1" w:styleId="Adressrad">
    <w:name w:val="Adressrad"/>
    <w:basedOn w:val="Antet"/>
    <w:uiPriority w:val="22"/>
    <w:semiHidden/>
    <w:qFormat/>
    <w:rsid w:val="00784226"/>
    <w:pPr>
      <w:ind w:right="-1646"/>
    </w:pPr>
  </w:style>
  <w:style w:type="paragraph" w:customStyle="1" w:styleId="CM1">
    <w:name w:val="CM1"/>
    <w:basedOn w:val="Normal"/>
    <w:next w:val="Normal"/>
    <w:uiPriority w:val="99"/>
    <w:rsid w:val="00784226"/>
    <w:pPr>
      <w:autoSpaceDE w:val="0"/>
      <w:autoSpaceDN w:val="0"/>
      <w:adjustRightInd w:val="0"/>
      <w:spacing w:after="0" w:line="240" w:lineRule="auto"/>
    </w:pPr>
    <w:rPr>
      <w:rFonts w:ascii="Times New Roman" w:hAnsi="Times New Roman" w:cs="Times New Roman"/>
    </w:rPr>
  </w:style>
  <w:style w:type="paragraph" w:customStyle="1" w:styleId="CM3">
    <w:name w:val="CM3"/>
    <w:basedOn w:val="Normal"/>
    <w:next w:val="Normal"/>
    <w:uiPriority w:val="99"/>
    <w:rsid w:val="00784226"/>
    <w:pPr>
      <w:autoSpaceDE w:val="0"/>
      <w:autoSpaceDN w:val="0"/>
      <w:adjustRightInd w:val="0"/>
      <w:spacing w:after="0" w:line="240" w:lineRule="auto"/>
    </w:pPr>
    <w:rPr>
      <w:rFonts w:ascii="Times New Roman" w:hAnsi="Times New Roman" w:cs="Times New Roman"/>
    </w:rPr>
  </w:style>
  <w:style w:type="paragraph" w:styleId="Revizuire">
    <w:name w:val="Revision"/>
    <w:hidden/>
    <w:uiPriority w:val="99"/>
    <w:semiHidden/>
    <w:rsid w:val="00784226"/>
    <w:pPr>
      <w:spacing w:after="0" w:line="240" w:lineRule="auto"/>
    </w:pPr>
    <w:rPr>
      <w:kern w:val="0"/>
      <w:sz w:val="24"/>
      <w:szCs w:val="24"/>
      <w:lang w:val="sv-S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119</Pages>
  <Words>22665</Words>
  <Characters>131463</Characters>
  <Application>Microsoft Office Word</Application>
  <DocSecurity>0</DocSecurity>
  <Lines>1095</Lines>
  <Paragraphs>307</Paragraphs>
  <ScaleCrop>false</ScaleCrop>
  <Company/>
  <LinksUpToDate>false</LinksUpToDate>
  <CharactersWithSpaces>153821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Serviciul politici de gestionare a substanțelor chimice</dc:creator>
  <cp:keywords/>
  <dc:description/>
  <cp:lastModifiedBy>Serviciul politici de gestionare a substanțelor chimice</cp:lastModifiedBy>
  <cp:revision>1</cp:revision>
  <dcterms:created xsi:type="dcterms:W3CDTF">2025-05-15T12:46:00Z</dcterms:created>
  <dcterms:modified xsi:type="dcterms:W3CDTF">2025-05-15T12:51:00Z</dcterms:modified>
</cp:coreProperties>
</file>